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pacing w:before="0" w:after="0" w:line="600" w:lineRule="exact"/>
        <w:ind w:left="0" w:leftChars="0" w:right="0"/>
        <w:textAlignment w:val="auto"/>
        <w:outlineLvl w:val="9"/>
        <w:rPr>
          <w:rFonts w:hint="eastAsia" w:ascii="黑体" w:hAnsi="黑体" w:eastAsia="黑体" w:cs="黑体"/>
          <w:color w:val="000000"/>
          <w:kern w:val="21"/>
          <w:sz w:val="32"/>
          <w:szCs w:val="32"/>
        </w:rPr>
      </w:pPr>
      <w:r>
        <w:rPr>
          <w:rFonts w:hint="eastAsia" w:ascii="黑体" w:hAnsi="黑体" w:eastAsia="黑体" w:cs="黑体"/>
          <w:color w:val="000000"/>
          <w:kern w:val="21"/>
          <w:sz w:val="32"/>
          <w:szCs w:val="32"/>
        </w:rPr>
        <w:t>附件1</w:t>
      </w:r>
    </w:p>
    <w:p>
      <w:pPr>
        <w:widowControl w:val="0"/>
        <w:wordWrap/>
        <w:adjustRightInd/>
        <w:spacing w:before="0" w:after="0" w:line="600" w:lineRule="exact"/>
        <w:ind w:left="0" w:leftChars="0" w:right="0" w:firstLine="640" w:firstLineChars="200"/>
        <w:textAlignment w:val="auto"/>
        <w:outlineLvl w:val="9"/>
        <w:rPr>
          <w:rFonts w:ascii="宋体" w:hAnsi="宋体" w:eastAsia="仿宋_GB2312" w:cs="黑体"/>
          <w:color w:val="000000"/>
          <w:kern w:val="21"/>
          <w:sz w:val="32"/>
          <w:szCs w:val="32"/>
        </w:rPr>
      </w:pPr>
    </w:p>
    <w:p>
      <w:pPr>
        <w:widowControl w:val="0"/>
        <w:wordWrap/>
        <w:adjustRightInd/>
        <w:snapToGrid w:val="0"/>
        <w:spacing w:before="0" w:after="0"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kern w:val="21"/>
          <w:sz w:val="44"/>
          <w:szCs w:val="44"/>
        </w:rPr>
      </w:pPr>
      <w:r>
        <w:rPr>
          <w:rFonts w:hint="eastAsia" w:ascii="方正小标宋简体" w:hAnsi="方正小标宋简体" w:eastAsia="方正小标宋简体" w:cs="方正小标宋简体"/>
          <w:color w:val="000000"/>
          <w:kern w:val="21"/>
          <w:sz w:val="44"/>
          <w:szCs w:val="44"/>
        </w:rPr>
        <w:t>“守护夕阳红”——医疗、药品、保健食品</w:t>
      </w:r>
    </w:p>
    <w:p>
      <w:pPr>
        <w:widowControl w:val="0"/>
        <w:wordWrap/>
        <w:adjustRightInd/>
        <w:snapToGrid w:val="0"/>
        <w:spacing w:before="0" w:after="0"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kern w:val="21"/>
          <w:sz w:val="44"/>
          <w:szCs w:val="44"/>
        </w:rPr>
      </w:pPr>
      <w:r>
        <w:rPr>
          <w:rFonts w:hint="eastAsia" w:ascii="方正小标宋简体" w:hAnsi="方正小标宋简体" w:eastAsia="方正小标宋简体" w:cs="方正小标宋简体"/>
          <w:color w:val="000000"/>
          <w:kern w:val="21"/>
          <w:sz w:val="44"/>
          <w:szCs w:val="44"/>
        </w:rPr>
        <w:t>虚假违法广告整治行动方案</w:t>
      </w:r>
    </w:p>
    <w:p>
      <w:pPr>
        <w:widowControl w:val="0"/>
        <w:wordWrap/>
        <w:adjustRightInd/>
        <w:snapToGrid w:val="0"/>
        <w:spacing w:before="0" w:after="0" w:line="600" w:lineRule="exact"/>
        <w:ind w:left="0" w:leftChars="0" w:right="0" w:firstLine="640" w:firstLineChars="200"/>
        <w:textAlignment w:val="auto"/>
        <w:outlineLvl w:val="9"/>
        <w:rPr>
          <w:rFonts w:ascii="宋体" w:hAnsi="宋体" w:eastAsia="仿宋_GB2312" w:cs="方正小标宋简体"/>
          <w:color w:val="000000"/>
          <w:kern w:val="21"/>
          <w:sz w:val="32"/>
          <w:szCs w:val="32"/>
        </w:rPr>
      </w:pPr>
    </w:p>
    <w:p>
      <w:pPr>
        <w:widowControl w:val="0"/>
        <w:numPr>
          <w:ilvl w:val="0"/>
          <w:numId w:val="1"/>
        </w:numPr>
        <w:wordWrap/>
        <w:adjustRightInd/>
        <w:spacing w:before="0" w:after="0" w:line="600" w:lineRule="exact"/>
        <w:ind w:left="0" w:leftChars="0" w:right="0" w:firstLine="640" w:firstLineChars="200"/>
        <w:textAlignment w:val="auto"/>
        <w:outlineLvl w:val="9"/>
        <w:rPr>
          <w:rFonts w:hint="eastAsia" w:ascii="黑体" w:hAnsi="黑体" w:eastAsia="黑体" w:cs="黑体"/>
          <w:color w:val="000000"/>
          <w:kern w:val="21"/>
          <w:sz w:val="32"/>
          <w:szCs w:val="32"/>
        </w:rPr>
      </w:pPr>
      <w:r>
        <w:rPr>
          <w:rFonts w:hint="eastAsia" w:ascii="黑体" w:hAnsi="黑体" w:eastAsia="黑体" w:cs="黑体"/>
          <w:color w:val="000000"/>
          <w:kern w:val="21"/>
          <w:sz w:val="32"/>
          <w:szCs w:val="32"/>
        </w:rPr>
        <w:t>活动主题</w:t>
      </w:r>
    </w:p>
    <w:p>
      <w:pPr>
        <w:widowControl w:val="0"/>
        <w:wordWrap/>
        <w:adjustRightInd/>
        <w:spacing w:before="0" w:after="0" w:line="600" w:lineRule="exact"/>
        <w:ind w:left="0" w:leftChars="0" w:right="0" w:firstLine="640" w:firstLineChars="200"/>
        <w:textAlignment w:val="auto"/>
        <w:outlineLvl w:val="9"/>
        <w:rPr>
          <w:rFonts w:ascii="宋体" w:hAnsi="宋体" w:eastAsia="仿宋_GB2312" w:cs="仿宋_GB2312"/>
          <w:color w:val="000000"/>
          <w:kern w:val="21"/>
          <w:sz w:val="32"/>
          <w:szCs w:val="32"/>
        </w:rPr>
      </w:pPr>
      <w:r>
        <w:rPr>
          <w:rFonts w:hint="eastAsia" w:ascii="宋体" w:hAnsi="宋体" w:eastAsia="仿宋_GB2312" w:cs="仿宋_GB2312"/>
          <w:color w:val="000000"/>
          <w:kern w:val="21"/>
          <w:sz w:val="32"/>
          <w:szCs w:val="32"/>
        </w:rPr>
        <w:t>“守护夕阳红”——医疗、药品、保健</w:t>
      </w:r>
      <w:bookmarkStart w:id="0" w:name="_GoBack"/>
      <w:bookmarkEnd w:id="0"/>
      <w:r>
        <w:rPr>
          <w:rFonts w:hint="eastAsia" w:ascii="宋体" w:hAnsi="宋体" w:eastAsia="仿宋_GB2312" w:cs="仿宋_GB2312"/>
          <w:color w:val="000000"/>
          <w:kern w:val="21"/>
          <w:sz w:val="32"/>
          <w:szCs w:val="32"/>
        </w:rPr>
        <w:t>食品虚假违法广告整治行动。</w:t>
      </w:r>
    </w:p>
    <w:p>
      <w:pPr>
        <w:pStyle w:val="19"/>
        <w:widowControl w:val="0"/>
        <w:wordWrap/>
        <w:adjustRightInd/>
        <w:spacing w:before="0" w:after="0" w:line="600" w:lineRule="exact"/>
        <w:ind w:left="0" w:leftChars="0" w:right="0" w:firstLine="640" w:firstLineChars="200"/>
        <w:textAlignment w:val="auto"/>
        <w:outlineLvl w:val="9"/>
        <w:rPr>
          <w:rFonts w:hint="eastAsia" w:ascii="黑体" w:hAnsi="黑体" w:eastAsia="黑体" w:cs="黑体"/>
          <w:color w:val="000000"/>
          <w:kern w:val="21"/>
          <w:sz w:val="32"/>
          <w:szCs w:val="32"/>
        </w:rPr>
      </w:pPr>
      <w:r>
        <w:rPr>
          <w:rFonts w:hint="eastAsia" w:ascii="黑体" w:hAnsi="黑体" w:eastAsia="黑体" w:cs="黑体"/>
          <w:color w:val="000000"/>
          <w:kern w:val="21"/>
          <w:sz w:val="32"/>
          <w:szCs w:val="32"/>
        </w:rPr>
        <w:t>二、工作目标</w:t>
      </w:r>
    </w:p>
    <w:p>
      <w:pPr>
        <w:widowControl w:val="0"/>
        <w:wordWrap/>
        <w:adjustRightInd/>
        <w:spacing w:before="0" w:after="0" w:line="600" w:lineRule="exact"/>
        <w:ind w:left="0" w:leftChars="0" w:right="0" w:firstLine="640" w:firstLineChars="200"/>
        <w:textAlignment w:val="auto"/>
        <w:outlineLvl w:val="9"/>
        <w:rPr>
          <w:rFonts w:hint="eastAsia" w:ascii="宋体" w:hAnsi="宋体" w:eastAsia="仿宋_GB2312" w:cs="仿宋_GB2312"/>
          <w:color w:val="000000"/>
          <w:kern w:val="21"/>
          <w:sz w:val="32"/>
          <w:szCs w:val="32"/>
        </w:rPr>
      </w:pPr>
      <w:r>
        <w:rPr>
          <w:rFonts w:hint="eastAsia" w:ascii="宋体" w:hAnsi="宋体" w:eastAsia="仿宋_GB2312" w:cs="仿宋_GB2312"/>
          <w:color w:val="000000"/>
          <w:kern w:val="21"/>
          <w:sz w:val="32"/>
          <w:szCs w:val="32"/>
        </w:rPr>
        <w:t>努力实现医疗、医疗美容、药品、保健食品虚假违法广告持续减少，变相虚假违法广告明显下降，广告诚信度有效提高，老年人合法权益得到有力保障，安全感、信任感、幸福感明显增强。</w:t>
      </w:r>
    </w:p>
    <w:p>
      <w:pPr>
        <w:widowControl w:val="0"/>
        <w:wordWrap/>
        <w:adjustRightInd/>
        <w:spacing w:before="0" w:after="0" w:line="600" w:lineRule="exact"/>
        <w:ind w:left="0" w:leftChars="0" w:right="0" w:firstLine="640" w:firstLineChars="200"/>
        <w:textAlignment w:val="auto"/>
        <w:outlineLvl w:val="9"/>
        <w:rPr>
          <w:rFonts w:hint="eastAsia" w:ascii="黑体" w:hAnsi="黑体" w:eastAsia="黑体" w:cs="黑体"/>
          <w:color w:val="000000"/>
          <w:kern w:val="21"/>
          <w:sz w:val="32"/>
          <w:szCs w:val="32"/>
        </w:rPr>
      </w:pPr>
      <w:r>
        <w:rPr>
          <w:rFonts w:hint="eastAsia" w:ascii="黑体" w:hAnsi="黑体" w:eastAsia="黑体" w:cs="黑体"/>
          <w:color w:val="000000"/>
          <w:kern w:val="21"/>
          <w:sz w:val="32"/>
          <w:szCs w:val="32"/>
        </w:rPr>
        <w:t>三、工作措施</w:t>
      </w:r>
    </w:p>
    <w:p>
      <w:pPr>
        <w:widowControl w:val="0"/>
        <w:numPr>
          <w:ilvl w:val="0"/>
          <w:numId w:val="2"/>
        </w:numPr>
        <w:wordWrap/>
        <w:adjustRightInd/>
        <w:spacing w:before="0" w:after="0" w:line="600" w:lineRule="exact"/>
        <w:ind w:left="0" w:leftChars="0" w:right="0" w:firstLine="640" w:firstLineChars="200"/>
        <w:textAlignment w:val="auto"/>
        <w:outlineLvl w:val="9"/>
        <w:rPr>
          <w:rFonts w:hint="eastAsia" w:ascii="楷体_GB2312" w:hAnsi="楷体_GB2312" w:eastAsia="楷体_GB2312" w:cs="楷体_GB2312"/>
          <w:color w:val="000000"/>
          <w:kern w:val="21"/>
          <w:sz w:val="32"/>
          <w:szCs w:val="32"/>
        </w:rPr>
      </w:pPr>
      <w:r>
        <w:rPr>
          <w:rFonts w:hint="eastAsia" w:ascii="楷体_GB2312" w:hAnsi="楷体_GB2312" w:eastAsia="楷体_GB2312" w:cs="楷体_GB2312"/>
          <w:color w:val="000000"/>
          <w:kern w:val="21"/>
          <w:sz w:val="32"/>
          <w:szCs w:val="32"/>
        </w:rPr>
        <w:t>加强广告监测，及时发现问题。</w:t>
      </w:r>
    </w:p>
    <w:p>
      <w:pPr>
        <w:widowControl w:val="0"/>
        <w:wordWrap/>
        <w:adjustRightInd/>
        <w:spacing w:before="0" w:after="0" w:line="600" w:lineRule="exact"/>
        <w:ind w:left="0" w:leftChars="0" w:right="0" w:firstLine="640" w:firstLineChars="200"/>
        <w:textAlignment w:val="auto"/>
        <w:outlineLvl w:val="9"/>
        <w:rPr>
          <w:rFonts w:ascii="宋体" w:hAnsi="宋体" w:eastAsia="仿宋_GB2312" w:cs="仿宋_GB2312"/>
          <w:color w:val="000000"/>
          <w:kern w:val="21"/>
          <w:sz w:val="32"/>
          <w:szCs w:val="32"/>
        </w:rPr>
      </w:pPr>
      <w:r>
        <w:rPr>
          <w:rFonts w:hint="eastAsia" w:ascii="宋体" w:hAnsi="宋体" w:eastAsia="仿宋_GB2312" w:cs="仿宋_GB2312"/>
          <w:color w:val="000000"/>
          <w:kern w:val="21"/>
          <w:sz w:val="32"/>
          <w:szCs w:val="32"/>
        </w:rPr>
        <w:t>部署开展医疗、医疗美容、药品、保健食品专项广告监测，及时发现虚假违法广告线索；加强与广电、卫生健康、中医药等部门监测信息共享，有效提升发现问题线索能力。</w:t>
      </w:r>
    </w:p>
    <w:p>
      <w:pPr>
        <w:widowControl w:val="0"/>
        <w:wordWrap/>
        <w:adjustRightInd/>
        <w:spacing w:before="0" w:after="0" w:line="600" w:lineRule="exact"/>
        <w:ind w:left="0" w:leftChars="0" w:right="0" w:firstLine="640" w:firstLineChars="200"/>
        <w:textAlignment w:val="auto"/>
        <w:outlineLvl w:val="9"/>
        <w:rPr>
          <w:rFonts w:hint="eastAsia" w:ascii="楷体_GB2312" w:hAnsi="楷体_GB2312" w:eastAsia="楷体_GB2312" w:cs="楷体_GB2312"/>
          <w:color w:val="000000"/>
          <w:kern w:val="21"/>
          <w:sz w:val="32"/>
          <w:szCs w:val="32"/>
        </w:rPr>
      </w:pPr>
      <w:r>
        <w:rPr>
          <w:rFonts w:hint="eastAsia" w:ascii="楷体_GB2312" w:hAnsi="楷体_GB2312" w:eastAsia="楷体_GB2312" w:cs="楷体_GB2312"/>
          <w:color w:val="000000"/>
          <w:kern w:val="21"/>
          <w:sz w:val="32"/>
          <w:szCs w:val="32"/>
        </w:rPr>
        <w:t>（二）组织案件查办，形成高压态势。</w:t>
      </w:r>
    </w:p>
    <w:p>
      <w:pPr>
        <w:widowControl w:val="0"/>
        <w:wordWrap/>
        <w:adjustRightInd/>
        <w:spacing w:before="0" w:after="0" w:line="600" w:lineRule="exact"/>
        <w:ind w:left="0" w:leftChars="0" w:right="0" w:firstLine="640" w:firstLineChars="200"/>
        <w:textAlignment w:val="auto"/>
        <w:outlineLvl w:val="9"/>
        <w:rPr>
          <w:rFonts w:ascii="宋体" w:hAnsi="宋体" w:eastAsia="仿宋_GB2312"/>
          <w:color w:val="000000"/>
          <w:kern w:val="21"/>
          <w:sz w:val="32"/>
          <w:szCs w:val="32"/>
        </w:rPr>
      </w:pPr>
      <w:r>
        <w:rPr>
          <w:rFonts w:hint="eastAsia" w:ascii="宋体" w:hAnsi="宋体" w:eastAsia="仿宋_GB2312" w:cs="仿宋_GB2312"/>
          <w:color w:val="000000"/>
          <w:kern w:val="21"/>
          <w:sz w:val="32"/>
          <w:szCs w:val="32"/>
        </w:rPr>
        <w:t>组织查办重点案件，严打以介绍健康、养生知识等形式变相发布虚假医疗、医疗美容、药品、保健食品广告以及未经审批或者未按审批文件发布医疗、医疗美容、药品、保健食品广告等违法行为</w:t>
      </w:r>
      <w:r>
        <w:rPr>
          <w:rFonts w:hint="eastAsia" w:ascii="宋体" w:hAnsi="宋体" w:eastAsia="仿宋_GB2312"/>
          <w:color w:val="000000"/>
          <w:kern w:val="21"/>
          <w:sz w:val="32"/>
          <w:szCs w:val="32"/>
        </w:rPr>
        <w:t>。</w:t>
      </w:r>
      <w:r>
        <w:rPr>
          <w:rFonts w:hint="eastAsia" w:ascii="宋体" w:hAnsi="宋体" w:eastAsia="仿宋_GB2312" w:cs="仿宋_GB2312"/>
          <w:color w:val="000000"/>
          <w:kern w:val="21"/>
          <w:sz w:val="32"/>
          <w:szCs w:val="32"/>
        </w:rPr>
        <w:t>突出“6·18”、“双11”、重阳节等重点时段，加强组织调度，</w:t>
      </w:r>
      <w:r>
        <w:rPr>
          <w:rFonts w:hint="eastAsia" w:ascii="宋体" w:hAnsi="宋体" w:eastAsia="仿宋_GB2312"/>
          <w:color w:val="000000"/>
          <w:kern w:val="21"/>
          <w:sz w:val="32"/>
          <w:szCs w:val="32"/>
        </w:rPr>
        <w:t>组织查处一批跨地域、影响大的重大案件。</w:t>
      </w:r>
    </w:p>
    <w:p>
      <w:pPr>
        <w:widowControl w:val="0"/>
        <w:wordWrap/>
        <w:adjustRightInd/>
        <w:spacing w:before="0" w:after="0" w:line="600" w:lineRule="exact"/>
        <w:ind w:left="0" w:leftChars="0" w:right="0" w:firstLine="640" w:firstLineChars="200"/>
        <w:textAlignment w:val="auto"/>
        <w:outlineLvl w:val="9"/>
        <w:rPr>
          <w:rFonts w:hint="eastAsia" w:ascii="楷体_GB2312" w:hAnsi="楷体_GB2312" w:eastAsia="楷体_GB2312" w:cs="楷体_GB2312"/>
          <w:color w:val="000000"/>
          <w:kern w:val="21"/>
          <w:sz w:val="32"/>
          <w:szCs w:val="32"/>
        </w:rPr>
      </w:pPr>
      <w:r>
        <w:rPr>
          <w:rFonts w:hint="eastAsia" w:ascii="楷体_GB2312" w:hAnsi="楷体_GB2312" w:eastAsia="楷体_GB2312" w:cs="楷体_GB2312"/>
          <w:color w:val="000000"/>
          <w:kern w:val="21"/>
          <w:sz w:val="32"/>
          <w:szCs w:val="32"/>
        </w:rPr>
        <w:t>（三）开展联合执法，提升监管合力。</w:t>
      </w:r>
    </w:p>
    <w:p>
      <w:pPr>
        <w:widowControl w:val="0"/>
        <w:wordWrap/>
        <w:adjustRightInd/>
        <w:spacing w:before="0" w:after="0" w:line="600" w:lineRule="exact"/>
        <w:ind w:left="0" w:leftChars="0" w:right="0" w:firstLine="640" w:firstLineChars="200"/>
        <w:textAlignment w:val="auto"/>
        <w:outlineLvl w:val="9"/>
        <w:rPr>
          <w:rFonts w:ascii="宋体" w:hAnsi="宋体" w:eastAsia="仿宋_GB2312"/>
          <w:color w:val="000000"/>
          <w:kern w:val="21"/>
          <w:sz w:val="32"/>
          <w:szCs w:val="32"/>
        </w:rPr>
      </w:pPr>
      <w:r>
        <w:rPr>
          <w:rFonts w:hint="eastAsia" w:ascii="宋体" w:hAnsi="宋体" w:eastAsia="仿宋_GB2312"/>
          <w:color w:val="000000"/>
          <w:kern w:val="21"/>
          <w:sz w:val="32"/>
          <w:szCs w:val="32"/>
        </w:rPr>
        <w:t>联合宣传、广电等相关部门加强对广播、电视、报纸等传统媒体发布医疗、医疗美容、药品、保健食品虚假违法广告的打击力度。加强部门协同，市场监管部门依法对发布相关虚假违法广告的媒体单位实施行政处罚后，及时向宣传、广电、新闻出版等部门通报情况，由其对责任单位、责任人员追究责任。及时向卫生健康部门通报案件，由其对涉案医疗机构依法查处。</w:t>
      </w:r>
    </w:p>
    <w:p>
      <w:pPr>
        <w:widowControl w:val="0"/>
        <w:wordWrap/>
        <w:adjustRightInd/>
        <w:spacing w:before="0" w:after="0" w:line="600" w:lineRule="exact"/>
        <w:ind w:left="0" w:leftChars="0" w:right="0" w:firstLine="640" w:firstLineChars="200"/>
        <w:textAlignment w:val="auto"/>
        <w:outlineLvl w:val="9"/>
        <w:rPr>
          <w:rFonts w:hint="eastAsia" w:ascii="楷体_GB2312" w:hAnsi="楷体_GB2312" w:eastAsia="楷体_GB2312" w:cs="楷体_GB2312"/>
          <w:color w:val="000000"/>
          <w:kern w:val="21"/>
          <w:sz w:val="32"/>
          <w:szCs w:val="32"/>
        </w:rPr>
      </w:pPr>
      <w:r>
        <w:rPr>
          <w:rFonts w:hint="eastAsia" w:ascii="楷体_GB2312" w:hAnsi="楷体_GB2312" w:eastAsia="楷体_GB2312" w:cs="楷体_GB2312"/>
          <w:color w:val="000000"/>
          <w:kern w:val="21"/>
          <w:sz w:val="32"/>
          <w:szCs w:val="32"/>
        </w:rPr>
        <w:t>（四）加强行政指导，压实平台责任。</w:t>
      </w:r>
    </w:p>
    <w:p>
      <w:pPr>
        <w:widowControl w:val="0"/>
        <w:wordWrap/>
        <w:adjustRightInd/>
        <w:spacing w:before="0" w:after="0" w:line="600" w:lineRule="exact"/>
        <w:ind w:left="0" w:leftChars="0" w:right="0" w:firstLine="640" w:firstLineChars="200"/>
        <w:textAlignment w:val="auto"/>
        <w:outlineLvl w:val="9"/>
        <w:rPr>
          <w:rFonts w:ascii="宋体" w:hAnsi="宋体" w:eastAsia="仿宋_GB2312" w:cs="仿宋_GB2312"/>
          <w:color w:val="000000"/>
          <w:kern w:val="21"/>
          <w:sz w:val="32"/>
          <w:szCs w:val="32"/>
        </w:rPr>
      </w:pPr>
      <w:r>
        <w:rPr>
          <w:rFonts w:hint="eastAsia" w:ascii="宋体" w:hAnsi="宋体" w:eastAsia="仿宋_GB2312" w:cs="仿宋_GB2312"/>
          <w:color w:val="000000"/>
          <w:kern w:val="21"/>
          <w:sz w:val="32"/>
          <w:szCs w:val="32"/>
        </w:rPr>
        <w:t>针对监测监管发现的问题，向互联网企业提出要求，并组织力量赴互联网企业开展实地指导，坚决遏制防范医疗、药品、保健食品虚假违法广告从传统媒体向网上蔓延。</w:t>
      </w:r>
    </w:p>
    <w:p>
      <w:pPr>
        <w:widowControl w:val="0"/>
        <w:wordWrap/>
        <w:adjustRightInd/>
        <w:spacing w:before="0" w:after="0" w:line="600" w:lineRule="exact"/>
        <w:ind w:left="0" w:leftChars="0" w:right="0" w:firstLine="640" w:firstLineChars="200"/>
        <w:textAlignment w:val="auto"/>
        <w:outlineLvl w:val="9"/>
        <w:rPr>
          <w:rFonts w:hint="eastAsia" w:ascii="楷体_GB2312" w:hAnsi="楷体_GB2312" w:eastAsia="楷体_GB2312" w:cs="楷体_GB2312"/>
          <w:color w:val="000000"/>
          <w:kern w:val="21"/>
          <w:sz w:val="32"/>
          <w:szCs w:val="32"/>
        </w:rPr>
      </w:pPr>
      <w:r>
        <w:rPr>
          <w:rFonts w:hint="eastAsia" w:ascii="楷体_GB2312" w:hAnsi="楷体_GB2312" w:eastAsia="楷体_GB2312" w:cs="楷体_GB2312"/>
          <w:color w:val="000000"/>
          <w:kern w:val="21"/>
          <w:sz w:val="32"/>
          <w:szCs w:val="32"/>
        </w:rPr>
        <w:t>（五）曝光典型案例，形成有效震慑。</w:t>
      </w:r>
    </w:p>
    <w:p>
      <w:pPr>
        <w:widowControl w:val="0"/>
        <w:wordWrap/>
        <w:adjustRightInd/>
        <w:spacing w:before="0" w:after="0" w:line="600" w:lineRule="exact"/>
        <w:ind w:left="0" w:leftChars="0" w:right="0" w:firstLine="640" w:firstLineChars="200"/>
        <w:textAlignment w:val="auto"/>
        <w:outlineLvl w:val="9"/>
        <w:rPr>
          <w:rFonts w:ascii="宋体" w:hAnsi="宋体" w:eastAsia="仿宋_GB2312"/>
          <w:color w:val="000000"/>
          <w:kern w:val="21"/>
          <w:sz w:val="32"/>
          <w:szCs w:val="32"/>
        </w:rPr>
      </w:pPr>
      <w:r>
        <w:rPr>
          <w:rFonts w:hint="eastAsia" w:ascii="宋体" w:hAnsi="宋体" w:eastAsia="仿宋_GB2312" w:cs="仿宋_GB2312"/>
          <w:color w:val="000000"/>
          <w:kern w:val="21"/>
          <w:sz w:val="32"/>
          <w:szCs w:val="32"/>
        </w:rPr>
        <w:t>精心选取，不定期发布</w:t>
      </w:r>
      <w:r>
        <w:rPr>
          <w:rFonts w:hint="eastAsia" w:ascii="宋体" w:hAnsi="宋体" w:eastAsia="仿宋_GB2312"/>
          <w:color w:val="000000"/>
          <w:kern w:val="21"/>
          <w:sz w:val="32"/>
          <w:szCs w:val="32"/>
        </w:rPr>
        <w:t>虚假违法医疗、药品、保健食品广告坑害老年人的典型案例，提升老年人防范意识，有效震慑不法市场主体。</w:t>
      </w:r>
    </w:p>
    <w:sectPr>
      <w:footerReference r:id="rId3" w:type="default"/>
      <w:footerReference r:id="rId4" w:type="even"/>
      <w:pgSz w:w="11906" w:h="16838"/>
      <w:pgMar w:top="2098" w:right="1531" w:bottom="1300" w:left="1531" w:header="851" w:footer="1587" w:gutter="0"/>
      <w:paperSrc/>
      <w:pgBorders>
        <w:top w:val="none" w:sz="0" w:space="0"/>
        <w:left w:val="none" w:sz="0" w:space="0"/>
        <w:bottom w:val="none" w:sz="0" w:space="0"/>
        <w:right w:val="none" w:sz="0" w:space="0"/>
      </w:pgBorders>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w:pict>
        <v:shape id="文本框1"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w:pict>
        <v:shape id="文本框2" o:spid="_x0000_s2050" o:spt="202" type="#_x0000_t202" style="position:absolute;left:0pt;margin-top:0pt;height:18.15pt;width:35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0D05F9"/>
    <w:multiLevelType w:val="singleLevel"/>
    <w:tmpl w:val="470D05F9"/>
    <w:lvl w:ilvl="0" w:tentative="0">
      <w:start w:val="1"/>
      <w:numFmt w:val="chineseCounting"/>
      <w:suff w:val="nothing"/>
      <w:lvlText w:val="%1、"/>
      <w:lvlJc w:val="left"/>
      <w:rPr>
        <w:rFonts w:hint="eastAsia"/>
      </w:rPr>
    </w:lvl>
  </w:abstractNum>
  <w:abstractNum w:abstractNumId="1">
    <w:nsid w:val="7CDD8035"/>
    <w:multiLevelType w:val="singleLevel"/>
    <w:tmpl w:val="7CDD803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9351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uiPriority w:val="0"/>
    <w:rPr>
      <w:rFonts w:ascii="宋体" w:hAnsi="Courier New" w:eastAsia="宋体" w:cs="Courier New"/>
      <w:szCs w:val="21"/>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Times New Roman" w:hAnsi="Times New Roman"/>
      <w:kern w:val="0"/>
      <w:sz w:val="24"/>
      <w:szCs w:val="24"/>
    </w:rPr>
  </w:style>
  <w:style w:type="character" w:styleId="8">
    <w:name w:val="page number"/>
    <w:basedOn w:val="7"/>
    <w:uiPriority w:val="0"/>
  </w:style>
  <w:style w:type="character" w:styleId="9">
    <w:name w:val="Hyperlink"/>
    <w:basedOn w:val="7"/>
    <w:unhideWhenUsed/>
    <w:uiPriority w:val="99"/>
    <w:rPr>
      <w:color w:val="0563C1"/>
      <w:u w:val="single"/>
    </w:rPr>
  </w:style>
  <w:style w:type="paragraph" w:customStyle="1" w:styleId="10">
    <w:name w:val="正文文本 (3)"/>
    <w:basedOn w:val="1"/>
    <w:qFormat/>
    <w:uiPriority w:val="0"/>
    <w:pPr>
      <w:widowControl w:val="0"/>
      <w:shd w:val="clear" w:color="auto" w:fill="FFFFFF"/>
      <w:spacing w:line="590" w:lineRule="exact"/>
      <w:ind w:firstLine="660"/>
    </w:pPr>
    <w:rPr>
      <w:rFonts w:ascii="黑体" w:hAnsi="黑体" w:eastAsia="黑体" w:cs="黑体"/>
      <w:sz w:val="32"/>
      <w:szCs w:val="32"/>
      <w:u w:val="none"/>
      <w:lang w:val="zh-CN" w:eastAsia="zh-CN" w:bidi="zh-CN"/>
    </w:rPr>
  </w:style>
  <w:style w:type="paragraph" w:customStyle="1" w:styleId="11">
    <w:name w:val="其他"/>
    <w:basedOn w:val="1"/>
    <w:qFormat/>
    <w:uiPriority w:val="0"/>
    <w:pPr>
      <w:widowControl w:val="0"/>
      <w:shd w:val="clear" w:color="auto" w:fill="FFFFFF"/>
      <w:spacing w:line="391" w:lineRule="auto"/>
      <w:ind w:firstLine="400"/>
    </w:pPr>
    <w:rPr>
      <w:rFonts w:ascii="MingLiU" w:hAnsi="MingLiU" w:eastAsia="MingLiU" w:cs="MingLiU"/>
      <w:sz w:val="30"/>
      <w:szCs w:val="30"/>
      <w:u w:val="none"/>
      <w:lang w:val="zh-CN" w:eastAsia="zh-CN" w:bidi="zh-CN"/>
    </w:rPr>
  </w:style>
  <w:style w:type="paragraph" w:customStyle="1" w:styleId="12">
    <w:name w:val="正文文本1"/>
    <w:basedOn w:val="1"/>
    <w:qFormat/>
    <w:uiPriority w:val="0"/>
    <w:pPr>
      <w:widowControl w:val="0"/>
      <w:shd w:val="clear" w:color="auto" w:fill="FFFFFF"/>
      <w:spacing w:line="391" w:lineRule="auto"/>
      <w:ind w:firstLine="400"/>
    </w:pPr>
    <w:rPr>
      <w:rFonts w:ascii="MingLiU" w:hAnsi="MingLiU" w:eastAsia="MingLiU" w:cs="MingLiU"/>
      <w:sz w:val="30"/>
      <w:szCs w:val="30"/>
      <w:u w:val="none"/>
      <w:lang w:val="zh-CN" w:eastAsia="zh-CN" w:bidi="zh-CN"/>
    </w:rPr>
  </w:style>
  <w:style w:type="character" w:customStyle="1" w:styleId="13">
    <w:name w:val="页眉 Char Char"/>
    <w:basedOn w:val="7"/>
    <w:link w:val="4"/>
    <w:qFormat/>
    <w:uiPriority w:val="0"/>
    <w:rPr>
      <w:kern w:val="2"/>
      <w:sz w:val="18"/>
      <w:szCs w:val="18"/>
    </w:rPr>
  </w:style>
  <w:style w:type="character" w:customStyle="1" w:styleId="14">
    <w:name w:val="页脚 Char Char"/>
    <w:basedOn w:val="7"/>
    <w:link w:val="3"/>
    <w:uiPriority w:val="0"/>
    <w:rPr>
      <w:kern w:val="2"/>
      <w:sz w:val="18"/>
      <w:szCs w:val="18"/>
    </w:rPr>
  </w:style>
  <w:style w:type="character" w:customStyle="1" w:styleId="15">
    <w:name w:val="font41"/>
    <w:basedOn w:val="7"/>
    <w:qFormat/>
    <w:uiPriority w:val="0"/>
    <w:rPr>
      <w:rFonts w:hint="eastAsia" w:ascii="宋体" w:hAnsi="宋体" w:eastAsia="宋体" w:cs="宋体"/>
      <w:color w:val="000000"/>
      <w:sz w:val="18"/>
      <w:szCs w:val="18"/>
      <w:u w:val="none"/>
    </w:rPr>
  </w:style>
  <w:style w:type="character" w:customStyle="1" w:styleId="16">
    <w:name w:val="font21"/>
    <w:basedOn w:val="7"/>
    <w:uiPriority w:val="0"/>
    <w:rPr>
      <w:rFonts w:hint="eastAsia" w:ascii="宋体" w:hAnsi="宋体" w:eastAsia="宋体" w:cs="宋体"/>
      <w:color w:val="FF0000"/>
      <w:sz w:val="21"/>
      <w:szCs w:val="21"/>
      <w:u w:val="none"/>
    </w:rPr>
  </w:style>
  <w:style w:type="character" w:customStyle="1" w:styleId="17">
    <w:name w:val="font01"/>
    <w:basedOn w:val="7"/>
    <w:qFormat/>
    <w:uiPriority w:val="0"/>
    <w:rPr>
      <w:rFonts w:hint="eastAsia" w:ascii="宋体" w:hAnsi="宋体" w:eastAsia="宋体" w:cs="宋体"/>
      <w:color w:val="000000"/>
      <w:sz w:val="24"/>
      <w:szCs w:val="24"/>
      <w:u w:val="none"/>
    </w:rPr>
  </w:style>
  <w:style w:type="character" w:customStyle="1" w:styleId="18">
    <w:name w:val="font11"/>
    <w:basedOn w:val="7"/>
    <w:qFormat/>
    <w:uiPriority w:val="0"/>
    <w:rPr>
      <w:rFonts w:hint="eastAsia" w:ascii="宋体" w:hAnsi="宋体" w:eastAsia="宋体" w:cs="宋体"/>
      <w:color w:val="000000"/>
      <w:sz w:val="18"/>
      <w:szCs w:val="18"/>
      <w:u w:val="none"/>
      <w:vertAlign w:val="subscript"/>
    </w:rPr>
  </w:style>
  <w:style w:type="paragraph" w:customStyle="1" w:styleId="19">
    <w:name w:val="Body Text First Indent1"/>
    <w:basedOn w:val="4"/>
    <w:qFormat/>
    <w:uiPriority w:val="99"/>
    <w:pPr>
      <w:pBdr>
        <w:bottom w:val="none" w:color="auto" w:sz="0" w:space="0"/>
      </w:pBdr>
      <w:snapToGrid/>
      <w:spacing w:after="120"/>
      <w:ind w:firstLine="420" w:firstLineChars="100"/>
      <w:jc w:val="both"/>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376</Words>
  <Characters>2145</Characters>
  <Lines>17</Lines>
  <Paragraphs>5</Paragraphs>
  <TotalTime>0</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2021-01-25T02:00:00Z</dcterms:created>
  <dc:creator>Administrator</dc:creator>
  <cp:lastModifiedBy>Administrator</cp:lastModifiedBy>
  <cp:lastPrinted>2021-03-09T01:27:00Z</cp:lastPrinted>
  <dcterms:modified xsi:type="dcterms:W3CDTF">2021-12-30T15:13:09Z</dcterms:modified>
  <dc:title>焦市监〔2021〕21号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B21B15A9A57246E3A5DD6B5F36564765</vt:lpwstr>
  </property>
</Properties>
</file>