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00" w:lineRule="exact"/>
        <w:ind w:left="0" w:leftChars="0" w:right="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w:t>
      </w:r>
      <w:bookmarkStart w:id="0" w:name="_GoBack"/>
      <w:bookmarkEnd w:id="0"/>
      <w:r>
        <w:rPr>
          <w:rFonts w:hint="eastAsia" w:ascii="黑体" w:hAnsi="黑体" w:eastAsia="黑体" w:cs="黑体"/>
          <w:sz w:val="32"/>
          <w:szCs w:val="32"/>
        </w:rPr>
        <w:t>件1</w:t>
      </w:r>
    </w:p>
    <w:p>
      <w:pPr>
        <w:widowControl w:val="0"/>
        <w:wordWrap/>
        <w:adjustRightInd/>
        <w:snapToGrid/>
        <w:spacing w:before="0" w:after="0" w:line="600" w:lineRule="exact"/>
        <w:ind w:left="0" w:leftChars="0" w:right="0"/>
        <w:jc w:val="center"/>
        <w:textAlignment w:val="auto"/>
        <w:outlineLvl w:val="9"/>
        <w:rPr>
          <w:rFonts w:hint="eastAsia"/>
          <w:b/>
          <w:bCs/>
          <w:sz w:val="36"/>
          <w:szCs w:val="36"/>
        </w:rPr>
      </w:pPr>
    </w:p>
    <w:p>
      <w:pPr>
        <w:widowControl w:val="0"/>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年全市安全用药月重点活动安排</w:t>
      </w:r>
    </w:p>
    <w:p>
      <w:pPr>
        <w:widowControl w:val="0"/>
        <w:wordWrap/>
        <w:adjustRightInd/>
        <w:snapToGrid/>
        <w:spacing w:before="0" w:after="0" w:line="600" w:lineRule="exact"/>
        <w:ind w:left="0" w:leftChars="0" w:right="0"/>
        <w:jc w:val="center"/>
        <w:textAlignment w:val="auto"/>
        <w:outlineLvl w:val="9"/>
        <w:rPr>
          <w:b/>
          <w:bCs/>
          <w:sz w:val="36"/>
          <w:szCs w:val="36"/>
        </w:rPr>
      </w:pPr>
    </w:p>
    <w:p>
      <w:pPr>
        <w:widowControl w:val="0"/>
        <w:wordWrap/>
        <w:adjustRightInd/>
        <w:snapToGrid/>
        <w:spacing w:before="0" w:after="0" w:line="600" w:lineRule="exact"/>
        <w:ind w:left="0" w:leftChars="0" w:right="0" w:firstLine="7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为进一步普及科学用药知识，提高公众安全用药意识，积极营造全社会共同关注“安全用药，</w:t>
      </w:r>
      <w:r>
        <w:rPr>
          <w:rFonts w:hint="eastAsia" w:ascii="仿宋_GB2312" w:hAnsi="仿宋_GB2312" w:eastAsia="仿宋_GB2312" w:cs="仿宋_GB2312"/>
          <w:sz w:val="32"/>
          <w:szCs w:val="32"/>
          <w:lang w:eastAsia="zh-CN"/>
        </w:rPr>
        <w:t>坚守初心</w:t>
      </w:r>
      <w:r>
        <w:rPr>
          <w:rFonts w:hint="eastAsia" w:ascii="仿宋_GB2312" w:hAnsi="仿宋_GB2312" w:eastAsia="仿宋_GB2312" w:cs="仿宋_GB2312"/>
          <w:sz w:val="32"/>
          <w:szCs w:val="32"/>
        </w:rPr>
        <w:t>”的良好氛围，保证安全用药月活动有序开展，重点活动安排如下：</w:t>
      </w:r>
    </w:p>
    <w:p>
      <w:pPr>
        <w:widowControl w:val="0"/>
        <w:wordWrap/>
        <w:adjustRightInd/>
        <w:snapToGrid/>
        <w:spacing w:before="0" w:after="0" w:line="600" w:lineRule="exact"/>
        <w:ind w:left="0" w:leftChars="0" w:right="0" w:firstLine="6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一、安全用药法规宣传、</w:t>
      </w:r>
      <w:r>
        <w:rPr>
          <w:rFonts w:hint="eastAsia" w:ascii="黑体" w:hAnsi="黑体" w:eastAsia="黑体" w:cs="黑体"/>
          <w:sz w:val="32"/>
          <w:szCs w:val="32"/>
          <w:lang w:eastAsia="zh-CN"/>
        </w:rPr>
        <w:t>现场</w:t>
      </w:r>
      <w:r>
        <w:rPr>
          <w:rFonts w:hint="eastAsia" w:ascii="黑体" w:hAnsi="黑体" w:eastAsia="黑体" w:cs="黑体"/>
          <w:sz w:val="32"/>
          <w:szCs w:val="32"/>
        </w:rPr>
        <w:t>咨询活动。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旬</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各县市区可采取依托当地较大零售药店、医疗机构等方式，开展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年全市安全用药月</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咨询活动。釆取专家</w:t>
      </w:r>
      <w:r>
        <w:rPr>
          <w:rFonts w:hint="eastAsia" w:ascii="仿宋_GB2312" w:hAnsi="仿宋_GB2312" w:eastAsia="仿宋_GB2312" w:cs="仿宋_GB2312"/>
          <w:sz w:val="32"/>
          <w:szCs w:val="32"/>
          <w:lang w:eastAsia="zh-CN"/>
        </w:rPr>
        <w:t>（药师）</w:t>
      </w:r>
      <w:r>
        <w:rPr>
          <w:rFonts w:hint="eastAsia" w:ascii="仿宋_GB2312" w:hAnsi="仿宋_GB2312" w:eastAsia="仿宋_GB2312" w:cs="仿宋_GB2312"/>
          <w:sz w:val="32"/>
          <w:szCs w:val="32"/>
        </w:rPr>
        <w:t>咨询、发放资料、展板展示、消费指导等多种形式，展示药品、医疗器械、化妆品（下称“两品一械”）安全领域检验、监测、追溯等方面的新技术、新成果，发放安全科普知识资料，普及“两品一械”法律法规及安全常识，接受群众“两品一械”咨询并受理投诉举报。</w:t>
      </w:r>
    </w:p>
    <w:p>
      <w:pPr>
        <w:widowControl w:val="0"/>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二、药品安全知识大讲堂活动。</w:t>
      </w:r>
      <w:r>
        <w:rPr>
          <w:rFonts w:hint="eastAsia" w:ascii="仿宋_GB2312" w:hAnsi="仿宋_GB2312" w:eastAsia="仿宋_GB2312" w:cs="仿宋_GB2312"/>
          <w:sz w:val="32"/>
          <w:szCs w:val="32"/>
        </w:rPr>
        <w:t>按照国家药监局统一编写的讲座资料和省药监局编写的补充资料，组织医学、药学专家组成宣讲团，开展药品安全知识大讲堂活动，现场讲解普及药品安全法律及科普知识。</w:t>
      </w:r>
    </w:p>
    <w:p>
      <w:pPr>
        <w:widowControl w:val="0"/>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三、药品安全公众开放日活动。</w:t>
      </w:r>
      <w:r>
        <w:rPr>
          <w:rFonts w:hint="eastAsia" w:ascii="仿宋_GB2312" w:hAnsi="仿宋_GB2312" w:eastAsia="仿宋_GB2312" w:cs="仿宋_GB2312"/>
          <w:sz w:val="32"/>
          <w:szCs w:val="32"/>
        </w:rPr>
        <w:t>在全市安全用药月期间开展公众开放日活动。邀请群众代表、媒体走进药品检验监测机构，近距离了解我市在加强药品质量监管、不良反应监测能力方面的建设，增强公众对药品风险可防可控的信心。</w:t>
      </w:r>
    </w:p>
    <w:p>
      <w:pPr>
        <w:widowControl w:val="0"/>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药品安全系列科普宣传。</w:t>
      </w:r>
      <w:r>
        <w:rPr>
          <w:rFonts w:hint="eastAsia" w:ascii="仿宋_GB2312" w:hAnsi="仿宋_GB2312" w:eastAsia="仿宋_GB2312" w:cs="仿宋_GB2312"/>
          <w:sz w:val="32"/>
          <w:szCs w:val="32"/>
        </w:rPr>
        <w:t>开展健康中国</w:t>
      </w:r>
      <w:r>
        <w:rPr>
          <w:rFonts w:hint="eastAsia" w:ascii="仿宋_GB2312" w:hAnsi="仿宋_GB2312" w:eastAsia="仿宋_GB2312" w:cs="仿宋_GB2312"/>
          <w:sz w:val="32"/>
          <w:szCs w:val="32"/>
          <w:lang w:eastAsia="zh-CN"/>
        </w:rPr>
        <w:t>创新药品安全</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根据“安全月”宣传重点，通过发放宣传折页；利用国家药监局统一制作的安全用药科普宣传片，</w:t>
      </w:r>
      <w:r>
        <w:rPr>
          <w:rFonts w:hint="eastAsia" w:ascii="仿宋_GB2312" w:hAnsi="仿宋_GB2312" w:eastAsia="仿宋_GB2312" w:cs="仿宋_GB2312"/>
          <w:sz w:val="32"/>
          <w:szCs w:val="32"/>
        </w:rPr>
        <w:t>在市内主要广播、电视、网络、户外媒体</w:t>
      </w:r>
      <w:r>
        <w:rPr>
          <w:rFonts w:hint="eastAsia" w:ascii="仿宋_GB2312" w:hAnsi="仿宋_GB2312" w:eastAsia="仿宋_GB2312" w:cs="仿宋_GB2312"/>
          <w:sz w:val="32"/>
          <w:szCs w:val="32"/>
          <w:lang w:eastAsia="zh-CN"/>
        </w:rPr>
        <w:t>播放等方式；</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科普宣传成效，提高群众安全用药水平。</w:t>
      </w:r>
    </w:p>
    <w:p>
      <w:pPr>
        <w:widowControl w:val="0"/>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安全用药</w:t>
      </w:r>
      <w:r>
        <w:rPr>
          <w:rFonts w:hint="eastAsia" w:ascii="黑体" w:hAnsi="黑体" w:eastAsia="黑体" w:cs="黑体"/>
          <w:sz w:val="32"/>
          <w:szCs w:val="32"/>
          <w:lang w:eastAsia="zh-CN"/>
        </w:rPr>
        <w:t>坚守初心</w:t>
      </w:r>
      <w:r>
        <w:rPr>
          <w:rFonts w:hint="eastAsia" w:ascii="黑体" w:hAnsi="黑体" w:eastAsia="黑体" w:cs="黑体"/>
          <w:sz w:val="32"/>
          <w:szCs w:val="32"/>
        </w:rPr>
        <w:t>先进人物系列</w:t>
      </w:r>
      <w:r>
        <w:rPr>
          <w:rFonts w:hint="eastAsia" w:ascii="黑体" w:hAnsi="黑体" w:eastAsia="黑体" w:cs="黑体"/>
          <w:sz w:val="32"/>
          <w:szCs w:val="32"/>
          <w:lang w:eastAsia="zh-CN"/>
        </w:rPr>
        <w:t>活动</w:t>
      </w:r>
      <w:r>
        <w:rPr>
          <w:rFonts w:hint="eastAsia" w:ascii="黑体" w:hAnsi="黑体" w:eastAsia="黑体" w:cs="黑体"/>
          <w:sz w:val="32"/>
          <w:szCs w:val="32"/>
        </w:rPr>
        <w:t>。</w:t>
      </w:r>
      <w:r>
        <w:rPr>
          <w:rFonts w:hint="eastAsia" w:ascii="仿宋_GB2312" w:hAnsi="仿宋_GB2312" w:eastAsia="仿宋_GB2312" w:cs="仿宋_GB2312"/>
          <w:sz w:val="32"/>
          <w:szCs w:val="32"/>
        </w:rPr>
        <w:t>在抗击</w:t>
      </w:r>
      <w:r>
        <w:rPr>
          <w:rFonts w:hint="eastAsia" w:ascii="仿宋_GB2312" w:hAnsi="仿宋_GB2312" w:eastAsia="仿宋_GB2312" w:cs="仿宋_GB2312"/>
          <w:sz w:val="32"/>
          <w:szCs w:val="32"/>
          <w:lang w:eastAsia="zh-CN"/>
        </w:rPr>
        <w:t>水灾防范疫情</w:t>
      </w:r>
      <w:r>
        <w:rPr>
          <w:rFonts w:hint="eastAsia" w:ascii="仿宋_GB2312" w:hAnsi="仿宋_GB2312" w:eastAsia="仿宋_GB2312" w:cs="仿宋_GB2312"/>
          <w:sz w:val="32"/>
          <w:szCs w:val="32"/>
        </w:rPr>
        <w:t>过程中，市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涌现众多抗疫先进人物和事迹，要围绕“安全用药，</w:t>
      </w:r>
      <w:r>
        <w:rPr>
          <w:rFonts w:hint="eastAsia" w:ascii="仿宋_GB2312" w:hAnsi="仿宋_GB2312" w:eastAsia="仿宋_GB2312" w:cs="仿宋_GB2312"/>
          <w:sz w:val="32"/>
          <w:szCs w:val="32"/>
          <w:lang w:eastAsia="zh-CN"/>
        </w:rPr>
        <w:t>坚守初心</w:t>
      </w:r>
      <w:r>
        <w:rPr>
          <w:rFonts w:hint="eastAsia" w:ascii="仿宋_GB2312" w:hAnsi="仿宋_GB2312" w:eastAsia="仿宋_GB2312" w:cs="仿宋_GB2312"/>
          <w:sz w:val="32"/>
          <w:szCs w:val="32"/>
        </w:rPr>
        <w:t>”主题，通过制作视频宣传海报等方式扩散影响力，彰显焦作</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党史学习教育的丰硕成果，展现市场监管的良好形象</w:t>
      </w:r>
      <w:r>
        <w:rPr>
          <w:rFonts w:hint="eastAsia" w:ascii="仿宋_GB2312" w:hAnsi="仿宋_GB2312" w:eastAsia="仿宋_GB2312" w:cs="仿宋_GB2312"/>
          <w:sz w:val="32"/>
          <w:szCs w:val="32"/>
        </w:rPr>
        <w:t xml:space="preserve">。   </w:t>
      </w:r>
    </w:p>
    <w:p>
      <w:pPr>
        <w:widowControl w:val="0"/>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、药品安全网络知识竞赛。</w:t>
      </w:r>
      <w:r>
        <w:rPr>
          <w:rFonts w:hint="eastAsia" w:ascii="仿宋_GB2312" w:hAnsi="仿宋_GB2312" w:eastAsia="仿宋_GB2312" w:cs="仿宋_GB2312"/>
          <w:sz w:val="32"/>
          <w:szCs w:val="32"/>
        </w:rPr>
        <w:t>安全月期间，积极参与</w:t>
      </w:r>
      <w:r>
        <w:rPr>
          <w:rFonts w:hint="eastAsia" w:ascii="仿宋_GB2312" w:hAnsi="仿宋_GB2312" w:eastAsia="仿宋_GB2312" w:cs="仿宋_GB2312"/>
          <w:sz w:val="32"/>
          <w:szCs w:val="32"/>
          <w:lang w:eastAsia="zh-CN"/>
        </w:rPr>
        <w:t>国家药监局开展的</w:t>
      </w:r>
      <w:r>
        <w:rPr>
          <w:rFonts w:hint="eastAsia" w:ascii="仿宋_GB2312" w:hAnsi="仿宋_GB2312" w:eastAsia="仿宋_GB2312" w:cs="仿宋_GB2312"/>
          <w:sz w:val="32"/>
          <w:szCs w:val="32"/>
        </w:rPr>
        <w:t>“药品安全网络知识竞赛”，</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“药葫芦娃”</w:t>
      </w:r>
      <w:r>
        <w:rPr>
          <w:rFonts w:hint="eastAsia" w:ascii="仿宋_GB2312" w:hAnsi="仿宋_GB2312" w:eastAsia="仿宋_GB2312" w:cs="仿宋_GB2312"/>
          <w:sz w:val="32"/>
          <w:szCs w:val="32"/>
          <w:lang w:eastAsia="zh-CN"/>
        </w:rPr>
        <w:t>官方</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为竞赛平台，采取对战、闯关升级的形式增强活动趣味性，通过</w:t>
      </w:r>
      <w:r>
        <w:rPr>
          <w:rFonts w:hint="eastAsia" w:ascii="仿宋_GB2312" w:hAnsi="仿宋_GB2312" w:eastAsia="仿宋_GB2312" w:cs="仿宋_GB2312"/>
          <w:sz w:val="32"/>
          <w:szCs w:val="32"/>
        </w:rPr>
        <w:t>有奖</w:t>
      </w:r>
      <w:r>
        <w:rPr>
          <w:rFonts w:hint="eastAsia" w:ascii="仿宋_GB2312" w:hAnsi="仿宋_GB2312" w:eastAsia="仿宋_GB2312" w:cs="仿宋_GB2312"/>
          <w:sz w:val="32"/>
          <w:szCs w:val="32"/>
          <w:lang w:eastAsia="zh-CN"/>
        </w:rPr>
        <w:t>竞答的方式吸引公众参与</w:t>
      </w:r>
      <w:r>
        <w:rPr>
          <w:rFonts w:hint="eastAsia" w:ascii="仿宋_GB2312" w:hAnsi="仿宋_GB2312" w:eastAsia="仿宋_GB2312" w:cs="仿宋_GB2312"/>
          <w:sz w:val="32"/>
          <w:szCs w:val="32"/>
        </w:rPr>
        <w:t>，精准传播安全用药知识。</w:t>
      </w:r>
    </w:p>
    <w:p>
      <w:pPr>
        <w:widowControl w:val="0"/>
        <w:wordWrap/>
        <w:adjustRightInd/>
        <w:snapToGrid/>
        <w:spacing w:before="0" w:after="0" w:line="600" w:lineRule="exact"/>
        <w:ind w:left="0" w:leftChars="0" w:right="0"/>
        <w:jc w:val="left"/>
        <w:textAlignment w:val="auto"/>
        <w:outlineLvl w:val="9"/>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hint="eastAsia" w:ascii="黑体" w:hAnsi="黑体" w:eastAsia="黑体" w:cs="黑体"/>
          <w:sz w:val="32"/>
          <w:szCs w:val="32"/>
        </w:rPr>
      </w:pPr>
      <w:r>
        <w:rPr>
          <w:rFonts w:hint="eastAsia" w:ascii="黑体" w:hAnsi="黑体" w:eastAsia="黑体" w:cs="黑体"/>
          <w:sz w:val="32"/>
          <w:szCs w:val="32"/>
        </w:rPr>
        <w:t>附件2</w:t>
      </w:r>
    </w:p>
    <w:p>
      <w:pPr>
        <w:jc w:val="left"/>
        <w:rPr>
          <w:rFonts w:ascii="仿宋" w:hAnsi="仿宋" w:eastAsia="仿宋" w:cs="仿宋"/>
          <w:sz w:val="30"/>
          <w:szCs w:val="30"/>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“全国安全用药月”标志</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kern w:val="2"/>
          <w:sz w:val="30"/>
          <w:szCs w:val="30"/>
          <w:lang w:val="en-US" w:eastAsia="zh-CN" w:bidi="ar-SA"/>
        </w:rPr>
        <w:drawing>
          <wp:inline distT="0" distB="0" distL="114300" distR="114300">
            <wp:extent cx="5270500" cy="270954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5270500" cy="2709545"/>
                    </a:xfrm>
                    <a:prstGeom prst="rect">
                      <a:avLst/>
                    </a:prstGeom>
                    <a:noFill/>
                    <a:ln>
                      <a:noFill/>
                    </a:ln>
                  </pic:spPr>
                </pic:pic>
              </a:graphicData>
            </a:graphic>
          </wp:inline>
        </w:drawing>
      </w: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tabs>
          <w:tab w:val="left" w:pos="7513"/>
        </w:tabs>
        <w:spacing w:line="560" w:lineRule="exact"/>
        <w:rPr>
          <w:rFonts w:hint="eastAsia" w:ascii="仿宋_GB2312" w:eastAsia="仿宋_GB2312"/>
          <w:sz w:val="28"/>
          <w:szCs w:val="28"/>
        </w:rPr>
      </w:pPr>
    </w:p>
    <w:p>
      <w:pPr>
        <w:rPr>
          <w:rFonts w:hint="eastAsia"/>
          <w:kern w:val="2"/>
          <w:sz w:val="21"/>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tabs>
          <w:tab w:val="left" w:pos="1111"/>
        </w:tabs>
        <w:jc w:val="left"/>
        <w:rPr>
          <w:rFonts w:hint="eastAsia"/>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ab/>
      </w:r>
    </w:p>
    <w:p>
      <w:pPr>
        <w:widowControl/>
        <w:spacing w:line="560" w:lineRule="exact"/>
        <w:jc w:val="left"/>
        <w:rPr>
          <w:rFonts w:ascii="黑体" w:hAnsi="黑体" w:eastAsia="黑体"/>
          <w:sz w:val="32"/>
          <w:szCs w:val="20"/>
        </w:rPr>
      </w:pPr>
      <w:r>
        <w:rPr>
          <w:rFonts w:hint="eastAsia" w:ascii="黑体" w:hAnsi="黑体" w:eastAsia="黑体"/>
          <w:sz w:val="32"/>
          <w:szCs w:val="20"/>
        </w:rPr>
        <w:t>附件</w:t>
      </w:r>
      <w:r>
        <w:rPr>
          <w:rFonts w:ascii="黑体" w:hAnsi="黑体" w:eastAsia="黑体"/>
          <w:sz w:val="32"/>
          <w:szCs w:val="20"/>
        </w:rPr>
        <w:t>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医疗器械经营企业统计表</w:t>
      </w:r>
    </w:p>
    <w:p>
      <w:pPr>
        <w:spacing w:line="560" w:lineRule="exact"/>
        <w:jc w:val="center"/>
        <w:rPr>
          <w:rFonts w:hint="eastAsia" w:ascii="方正小标宋简体" w:eastAsia="方正小标宋简体"/>
          <w:sz w:val="44"/>
          <w:szCs w:val="44"/>
        </w:rPr>
      </w:pPr>
    </w:p>
    <w:p>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填表单位：</w:t>
      </w:r>
    </w:p>
    <w:tbl>
      <w:tblPr>
        <w:tblStyle w:val="7"/>
        <w:tblW w:w="0" w:type="auto"/>
        <w:jc w:val="center"/>
        <w:tblLayout w:type="fixed"/>
        <w:tblCellMar>
          <w:top w:w="0" w:type="dxa"/>
          <w:left w:w="108" w:type="dxa"/>
          <w:bottom w:w="0" w:type="dxa"/>
          <w:right w:w="108" w:type="dxa"/>
        </w:tblCellMar>
      </w:tblPr>
      <w:tblGrid>
        <w:gridCol w:w="1460"/>
        <w:gridCol w:w="3658"/>
        <w:gridCol w:w="3119"/>
      </w:tblGrid>
      <w:tr>
        <w:tblPrEx>
          <w:tblCellMar>
            <w:top w:w="0" w:type="dxa"/>
            <w:left w:w="108" w:type="dxa"/>
            <w:bottom w:w="0" w:type="dxa"/>
            <w:right w:w="108" w:type="dxa"/>
          </w:tblCellMar>
        </w:tblPrEx>
        <w:trPr>
          <w:trHeight w:val="600" w:hRule="atLeast"/>
          <w:jc w:val="center"/>
        </w:trPr>
        <w:tc>
          <w:tcPr>
            <w:tcW w:w="5118"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医疗器械经营企业总数</w:t>
            </w:r>
          </w:p>
        </w:tc>
        <w:tc>
          <w:tcPr>
            <w:tcW w:w="3119"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按类别分</w:t>
            </w:r>
          </w:p>
        </w:tc>
        <w:tc>
          <w:tcPr>
            <w:tcW w:w="3658"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二类企业</w:t>
            </w:r>
          </w:p>
        </w:tc>
        <w:tc>
          <w:tcPr>
            <w:tcW w:w="3119"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三类企业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二、三类兼营企业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经营方式</w:t>
            </w: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零售</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批发</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批零兼营</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按经营范围分</w:t>
            </w: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体外诊断试剂</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植入性医疗器械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无菌医疗器械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介入类医疗器械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口腔科医疗器械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医用卫生材料及敷料</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网络销售</w:t>
            </w:r>
          </w:p>
        </w:tc>
        <w:tc>
          <w:tcPr>
            <w:tcW w:w="365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入驻类网络销售企业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自建类网络销售企业</w:t>
            </w:r>
          </w:p>
        </w:tc>
        <w:tc>
          <w:tcPr>
            <w:tcW w:w="311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bl>
    <w:p>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填表日期：</w:t>
      </w:r>
    </w:p>
    <w:p>
      <w:pPr>
        <w:rPr>
          <w:rFonts w:hint="eastAsia" w:ascii="CESI仿宋-GB2312" w:hAnsi="CESI仿宋-GB2312" w:eastAsia="CESI仿宋-GB2312" w:cs="CESI仿宋-GB2312"/>
          <w:sz w:val="44"/>
          <w:szCs w:val="44"/>
        </w:rPr>
      </w:pPr>
    </w:p>
    <w:p>
      <w:pPr>
        <w:tabs>
          <w:tab w:val="left" w:pos="397"/>
        </w:tabs>
        <w:jc w:val="left"/>
        <w:rPr>
          <w:rFonts w:hint="eastAsia"/>
          <w:kern w:val="2"/>
          <w:sz w:val="21"/>
          <w:szCs w:val="22"/>
          <w:lang w:val="en-US" w:eastAsia="zh-CN" w:bidi="ar-S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kern w:val="2"/>
          <w:sz w:val="21"/>
          <w:szCs w:val="22"/>
          <w:lang w:val="en-US" w:eastAsia="zh-CN" w:bidi="ar-SA"/>
        </w:rPr>
        <w:tab/>
      </w:r>
    </w:p>
    <w:p>
      <w:pPr>
        <w:spacing w:line="560" w:lineRule="exact"/>
        <w:jc w:val="left"/>
        <w:rPr>
          <w:rFonts w:hint="eastAsia" w:ascii="方正小标宋简体" w:eastAsia="方正小标宋简体"/>
          <w:sz w:val="44"/>
          <w:szCs w:val="44"/>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hint="eastAsia" w:ascii="仿宋_GB2312" w:eastAsia="仿宋_GB2312"/>
          <w:sz w:val="28"/>
          <w:szCs w:val="28"/>
        </w:rPr>
      </w:pPr>
      <w:r>
        <w:rPr>
          <w:rFonts w:hint="eastAsia" w:ascii="方正小标宋简体" w:eastAsia="方正小标宋简体"/>
          <w:sz w:val="44"/>
          <w:szCs w:val="44"/>
        </w:rPr>
        <w:t>医疗器械使用单位信息汇总表</w:t>
      </w:r>
    </w:p>
    <w:p>
      <w:p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bCs/>
          <w:kern w:val="0"/>
          <w:sz w:val="24"/>
          <w:szCs w:val="24"/>
        </w:rPr>
        <w:t>填表单位：</w:t>
      </w:r>
    </w:p>
    <w:tbl>
      <w:tblPr>
        <w:tblStyle w:val="7"/>
        <w:tblW w:w="0" w:type="auto"/>
        <w:jc w:val="center"/>
        <w:tblLayout w:type="fixed"/>
        <w:tblCellMar>
          <w:top w:w="0" w:type="dxa"/>
          <w:left w:w="108" w:type="dxa"/>
          <w:bottom w:w="0" w:type="dxa"/>
          <w:right w:w="108" w:type="dxa"/>
        </w:tblCellMar>
      </w:tblPr>
      <w:tblGrid>
        <w:gridCol w:w="444"/>
        <w:gridCol w:w="993"/>
        <w:gridCol w:w="1276"/>
        <w:gridCol w:w="1275"/>
        <w:gridCol w:w="1418"/>
        <w:gridCol w:w="1276"/>
        <w:gridCol w:w="1417"/>
        <w:gridCol w:w="992"/>
        <w:gridCol w:w="993"/>
        <w:gridCol w:w="1559"/>
        <w:gridCol w:w="1874"/>
        <w:gridCol w:w="1612"/>
      </w:tblGrid>
      <w:tr>
        <w:tblPrEx>
          <w:tblCellMar>
            <w:top w:w="0" w:type="dxa"/>
            <w:left w:w="108" w:type="dxa"/>
            <w:bottom w:w="0" w:type="dxa"/>
            <w:right w:w="108" w:type="dxa"/>
          </w:tblCellMar>
        </w:tblPrEx>
        <w:trPr>
          <w:trHeight w:val="1215"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地市</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机构名称</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机构类别</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经济类型</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地址</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社会信用</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代码</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主要</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负责人</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法定</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代表人</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医疗器械</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质量管理机构</w:t>
            </w:r>
          </w:p>
        </w:tc>
        <w:tc>
          <w:tcPr>
            <w:tcW w:w="18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医疗器械质量</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管理机构负责人</w:t>
            </w:r>
          </w:p>
        </w:tc>
        <w:tc>
          <w:tcPr>
            <w:tcW w:w="16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联系方式</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（固话及手机）</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bl>
    <w:p>
      <w:pPr>
        <w:widowControl/>
        <w:spacing w:line="240" w:lineRule="exact"/>
        <w:jc w:val="left"/>
        <w:rPr>
          <w:rFonts w:hint="eastAsia" w:ascii="CESI仿宋-GB2312" w:hAnsi="CESI仿宋-GB2312" w:eastAsia="CESI仿宋-GB2312" w:cs="CESI仿宋-GB2312"/>
          <w:kern w:val="0"/>
          <w:sz w:val="24"/>
          <w:szCs w:val="24"/>
        </w:rPr>
      </w:pPr>
    </w:p>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填表人：                                                                   填表日期：</w:t>
      </w:r>
    </w:p>
    <w:p>
      <w:pPr>
        <w:tabs>
          <w:tab w:val="left" w:pos="7513"/>
        </w:tabs>
        <w:spacing w:line="380" w:lineRule="exact"/>
        <w:rPr>
          <w:rFonts w:hint="eastAsia" w:ascii="CESI仿宋-GB2312" w:hAnsi="CESI仿宋-GB2312" w:eastAsia="CESI仿宋-GB2312" w:cs="CESI仿宋-GB2312"/>
          <w:kern w:val="0"/>
          <w:sz w:val="24"/>
          <w:szCs w:val="24"/>
        </w:rPr>
      </w:pPr>
    </w:p>
    <w:p>
      <w:pPr>
        <w:tabs>
          <w:tab w:val="left" w:pos="7513"/>
        </w:tabs>
        <w:spacing w:line="3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kern w:val="0"/>
          <w:sz w:val="24"/>
          <w:szCs w:val="24"/>
        </w:rPr>
        <w:t>备注：1.机构类别填写内容为医院（三级医院、二级医院、一级医院、未定级医院）、基层医疗卫生机构（社区卫生服务中心/站、乡镇卫生院、村卫生室、门诊部、诊所/卫生所/医务室）、专业公共卫生机构（疾病预防控制中心、专科疾病防治机构、妇幼保健机构、急救中心/站、采供血机构、计划生育技术服务机构）、其他卫生机构（疗养院、临床检验中心/所/站）。</w:t>
      </w:r>
      <w:r>
        <w:rPr>
          <w:rFonts w:hint="eastAsia" w:ascii="CESI仿宋-GB2312" w:hAnsi="CESI仿宋-GB2312" w:eastAsia="CESI仿宋-GB2312" w:cs="CESI仿宋-GB2312"/>
          <w:kern w:val="0"/>
          <w:sz w:val="24"/>
          <w:szCs w:val="24"/>
        </w:rPr>
        <w:br w:type="textWrapping"/>
      </w:r>
      <w:r>
        <w:rPr>
          <w:rFonts w:hint="eastAsia" w:ascii="CESI仿宋-GB2312" w:hAnsi="CESI仿宋-GB2312" w:eastAsia="CESI仿宋-GB2312" w:cs="CESI仿宋-GB2312"/>
          <w:kern w:val="0"/>
          <w:sz w:val="24"/>
          <w:szCs w:val="24"/>
        </w:rPr>
        <w:t xml:space="preserve">      2.经济类型填写内容为公立、民营。</w:t>
      </w:r>
    </w:p>
    <w:p>
      <w:pPr>
        <w:pStyle w:val="2"/>
        <w:ind w:left="0" w:leftChars="0" w:firstLine="0" w:firstLineChars="0"/>
        <w:rPr>
          <w:rFonts w:hint="eastAsia"/>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医疗器械使用单位统计表</w:t>
      </w:r>
    </w:p>
    <w:p>
      <w:pPr>
        <w:spacing w:line="56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09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医院</w:t>
            </w:r>
          </w:p>
        </w:tc>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按经济类型分</w:t>
            </w: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公立医院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民营医院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按医院等级分</w:t>
            </w: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三级医院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二级医院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一级医院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未定级医院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基层医疗</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社区卫生服务中心（站）</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乡镇卫生院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村卫生室</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门诊部</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诊所（卫生所、医务室）</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专业公共</w:t>
            </w:r>
            <w:r>
              <w:rPr>
                <w:rFonts w:hint="eastAsia" w:ascii="CESI仿宋-GB2312" w:hAnsi="CESI仿宋-GB2312" w:eastAsia="CESI仿宋-GB2312" w:cs="CESI仿宋-GB2312"/>
                <w:sz w:val="24"/>
                <w:szCs w:val="24"/>
              </w:rPr>
              <w:br w:type="textWrapping"/>
            </w:r>
            <w:r>
              <w:rPr>
                <w:rFonts w:hint="eastAsia" w:ascii="CESI仿宋-GB2312" w:hAnsi="CESI仿宋-GB2312" w:eastAsia="CESI仿宋-GB2312" w:cs="CESI仿宋-GB2312"/>
                <w:sz w:val="24"/>
                <w:szCs w:val="24"/>
              </w:rPr>
              <w:t>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疾病预防控制中心</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专科疾病防治机构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妇幼保健机构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急救中心（站）</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采供血机构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计划生育技术服务机构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其他卫生机构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疗养院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临床检验中心（所、站）</w:t>
            </w:r>
          </w:p>
        </w:tc>
        <w:tc>
          <w:tcPr>
            <w:tcW w:w="2431" w:type="dxa"/>
            <w:noWrap w:val="0"/>
            <w:vAlign w:val="top"/>
          </w:tcPr>
          <w:p>
            <w:pPr>
              <w:jc w:val="left"/>
              <w:rPr>
                <w:rFonts w:hint="eastAsia" w:ascii="CESI仿宋-GB2312" w:hAnsi="CESI仿宋-GB2312" w:eastAsia="CESI仿宋-GB2312" w:cs="CESI仿宋-GB2312"/>
                <w:sz w:val="24"/>
                <w:szCs w:val="24"/>
              </w:rPr>
            </w:pPr>
          </w:p>
        </w:tc>
      </w:tr>
    </w:tbl>
    <w:p>
      <w:pPr>
        <w:jc w:val="left"/>
        <w:rPr>
          <w:rFonts w:hint="eastAsi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CESI仿宋-GB2312" w:hAnsi="CESI仿宋-GB2312" w:eastAsia="CESI仿宋-GB2312" w:cs="CESI仿宋-GB2312"/>
          <w:sz w:val="28"/>
          <w:szCs w:val="28"/>
        </w:rPr>
        <w:t>填表人：                            填表时间：</w:t>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医疗器械使用质量管理自查表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395"/>
        <w:gridCol w:w="6237"/>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序号</w:t>
            </w:r>
          </w:p>
        </w:tc>
        <w:tc>
          <w:tcPr>
            <w:tcW w:w="4395"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《办法》内容</w:t>
            </w:r>
          </w:p>
        </w:tc>
        <w:tc>
          <w:tcPr>
            <w:tcW w:w="6237"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自查内容</w:t>
            </w:r>
          </w:p>
        </w:tc>
        <w:tc>
          <w:tcPr>
            <w:tcW w:w="708"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自查情况</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问题汇总</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整改措施</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医疗器械使用单位应当按照《医疗器械使用质量监督管理办法》，配备与其规范相适应的医疗器械质量管理机构或者质量管理人员。</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配备医疗器械质量管理机构或者质量管理人员。二级（含相当于二级，下同）及以上医疗机构应当设立医疗器械质量管理部门，其他医疗器械使用单位应当设立医疗器械质量管理部门或者配备医疗器械质量管理人员。从事医疗器械质量管理人员是否具备医疗器械相关专业知识，熟悉相关法规，能够履行医疗器械质量管理职责。</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医疗器械质量管理机构或者质量管理人员应当承担本单位使用医疗器械的质量管理责任。</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质量管理机构或者质量管理人员是否有效承担本单位使用医疗器械的质量管理责任。相关职责至少包括（一）起草质量管理制度，指导、监督制度的执行，并对质量管理制度的执行情况进行检查、纠正和持续改进；（二）收集与医疗器械使用质量相关的法律、法规以及产品质量信息等，实施动态管理，并建立档案；（三）督促相关部门和岗位人员执行医疗器械的法规、规章；（四）审核医疗器械供货者及医疗器械产品的合法资质；（五）负责医疗器械的验收，指导并监督医疗机构采购及维护维修；（六）检查医疗器械的质量情况，监督处理不合格医疗器械；（七）组织调查、处理医疗器械质量投诉和质量事故；（八）组织或协助开展质量管理培训；（九）组织开展医疗器械不良事件监测及报告工作；（十）组织开展自查；（十一）其他应当由质量管理机构或者质量管理人员履行的职责。</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医疗器械使用单位应当建立覆盖质量管理全过程的使用质量管理制度。</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覆盖质量管理全过程的使用质量管理制度。相关质量管理制度至少包括：（一）质量管理机构或质量管理人员的职责；（二）供应商审核、采购、验收管理；（三）库房储存管理、出入库管理；（四）维修、维护和保养；（五）使用前检查和植入类医疗器械使用记录管理；（六）转让与捐赠管理；（七）医疗器械追踪、溯源；（八）设施设备维护及验证和校准；（九）质量管理培训及考核；（十）医疗器械不良事件监测及报告；（十一）质量管理自查；（十二）不合格品处置。</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4</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医疗器械使用单位发现使用的医疗器械发生不良事件或者可疑不良事件的，应当按照医疗器械不良事件监测的有关规定报告并处理。</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是否建立不良事件监测报告制度，并按照医疗器械不良事件监测的有关规定报告和处理。</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5</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医疗器械使用单位应当对医疗器械采购实行统一管理，由其指定的部门或者人员统一采购医疗器械，其他部门或者人员不得自行采购。</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是否明确由专门机构或者人员统一采购医疗器械。是否存在其他科室、部门或人员擅自采购的情形。</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6</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存要求的医疗器械还应当核实储运条件是否符合产品说明书和标签标示的要求。</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购进医疗器械时是否审查供货者资质、并至少索取留存以下证明文件：（一）营业执照复印件；（二）医疗器械注册证或者备案凭证复印件；（三）医疗器械生产、经营许可证和（或）备案凭证复印件；（四）销售人员的身份证明复印件和法人授权书原件；（五）进口医疗器械产品通关文件；（六）标签和说明书样件复印件；（七）医疗器械相关票据原件。是否存在从未取得生产经营许可或者未办理备案的企业购进第二、三类医疗器械的情形。是否对医疗器械逐批次进行验收，验明产品信息、产品合格证明文件、相关票据、储运条件和包装状况等。是否拒收不符合验收要求的医疗器械。</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7</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进货查验记录，其中进货查验记录内容至少包括医疗器械的名称、型号、规格、数量、批号（生产批号、编号、序列号、灭菌批号等）、有效期、注册证号或者备案凭证号、生产企业的名称、供货者的名称、联系方式及相关许可证明文件编号、储运条件、到货日期、验收日期与结论并经验收人签字。查看相关记录，内容是否真实、完整、准确。需冷链管理的医疗器械的验收记录，是否记录运输方式、到货及在途温度、启动时间和到货时间等信息；需进行安装调试的医疗器械的验收记录，是否记录安装调试合格的有关信息。进货查验记录的保存期限是否满足要求。</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8</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医疗器械使用单位应当妥善保存购入第三类医疗器械的原始资料，确保信息具有可追溯性。</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是否妥善保存购入第三类医疗器械的原始材料，原始材料至少包括第三类医疗器械的供货者资质和产品注册证合格证明、购进票据等原件或有效复印件。</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9</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贮存医疗器械的场所、设施及条件是否与医疗器械品种、数量相适应，符合产品说明书、标签标示的要求，是否具有防虫、防鼠、通风、照明等设施，对不合格或待验收的医疗器械等是否进行分区管理或张贴状态标识。对温度、湿度等环境条件有特殊要求的，是否配备温湿度监测、调节的设施，相关设施设备是否及时维护、校准并做好相关记录，保证有效运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10</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医疗器械使用单位应当按照贮存条件、医疗器械有效期限等要求对贮存的医疗器械进行定期检查并记录。</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是否定期检查医疗器械产品效期、外观、贮存设施设备情况等，并做好相关记录。</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11</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医疗器械使用单位不得购进和使用未依法注册或者备案、无合格证明文件以及过期、失效、淘汰的医疗器械。</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是否购进和使用未依法注册或者备案、无合格证明文件以及过期、失效、淘汰的医疗器械。对发现的未依法注册或者备案、无合格证明文件以及过期、失效、淘汰的医疗器械是否采取处置措施。</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12</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医疗器械使用前质量检查制度。在使用医疗器械前，应当按照产品说明书的有关要求进行检查。使用无菌医疗器械前，应当检查直接接触医疗器械的包装及其有效期。包装破损、标示不清、超过有效期或者可能影响使用安全、有效的，不得使用。</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是否建立并执行医疗器械使用前质量检查制度。使用医疗器械前是否按照产品说明书的有关要求进行检查，对经检查不符合要求的医疗器械是否采取相关处置措施。</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13</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医疗器械使用单位对植入和介入类医疗器械应当建立使用记录，植入性医疗器械使用记录永久保存，相关资料应当纳入信息化管理系统，确保信息可追溯。</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对植入和介入类医疗器械建立使用记录并纳入信息化管理系统，其中使用记录应至少包括以下内容：（一）患者信息；（至少要明确患者姓名、住院号、手术信息）（二）医疗器械的名称、型号、规格、数量、批号（生产批号、序列号、灭菌批号等）、有效期、注册证号、生产企业的名称；（三）供货者的名称及相关许可证明文件编号；（四）其他必要的产品跟踪信息。</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14</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并执行医疗器械维护维修管理制度，明确人员对需要定期检查、检验、校准、保养、维护的医疗器械，按照产品说明书的要求进行检查、检验、校准、保养、维护并记录，及时进行分析、评估，确保医疗器械处于良好状态。</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15</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对使用期限长的大型医疗器械，应当逐台建立使用档案，记录其使用、维护等情况。记录保存期限不得少于医疗器械规定使用期限届满后5年或者使用终止后5年。</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对使用期限长的大型医疗器械，是否逐台建立使用档案，记录保存期限是否符合要求。</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16</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可以按照合同的约定要求医疗器械生产经营企业提供医疗器械维护维修服务，也可以委托有条件和能力的维修服务机构进行医疗器械维护维修，或者自行对在用医疗器械进行维护维修。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委托维修服务机构或者自行对在用医疗器械进行维护维修的，相关合同是否约定了提供维护手册、维修手册、软件备份、故障代码表、备件清单、零部件、维修密码等维护维修必需的材料和信息。</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17</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由医疗器械生产经营企业或者维修服务机构对医疗器械进行维护维修的，合同是否约定明确的质量要求、维修要求等相关事项，查看相应的维修记录是否真实、完整。医疗器械使用单位自行对医疗器械进行维护维修的，是否对从事医疗器械维护维修的技术人员开展培训考核，建立培训档案，并保存相关培训考核记录。</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18</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医疗器械使用单位发现使用的医疗器械存在安全隐患的，应当立即停止使用，通知检修；经检修仍不能达到使用安全标准的，不得继续使用，并按照有关规定处置。</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查看相关制度文件是否明确对存在安全隐患的医疗器械排查与处理的要求。查看有关记录，是否及时按照有关规定处置。</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19</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之间转让在用医疗器械，转让方应当确保所转让的医疗器械安全、有效，并提供产品合法证明文件。转让双方应当签订协议，移交产品说明书、使用和维修记录档案复印件等资料，并经有资质的检验机构检验合格后方可转让。受让方应当参照《医疗器械使用质量监督管理办法》第八条关于进货查验的规定进行查验，符合要求后方可使用。不得转让未依法注册或者备案、无合格证明文件或者检验不合格，以及过期、失效、淘汰的医疗器械。</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存在医疗器械使用单位之间转让在用医疗器械的，查看转让医疗器械的合格证明文件与检验报告是否合法、有效，查看相关文件，判断是否按照转让协议移交产品说明书、使用和维修记录档案复印件等资料。对受让方，还应查看是否按照进货查验的规定进行查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20</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接受医疗器械生产经营企业或者其他机构、个人捐赠医疗器械的，捐赠方应当提供医疗器械的相关合法证明文件，受赠方应当参照《医疗器械使用质量监督管理办法》第八条关于进货查验的规定进行查验，符合要求后方可使用。不得捐赠未依法注册或者备案、无合格证明文件或者检验不合格，以及过期、失效、淘汰的医疗器械。医疗器械使用单位之间捐赠在用医疗器械的，参照《医疗器械使用质量监督管理办法》第二十条关于转让在用医疗器械的规定办理。</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存在接受捐赠医疗器械的，捐赠医疗器械的合格证明文件与检验报告是否合法、有效。是否按照进货查验的规定进行查验。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bl>
    <w:p>
      <w:pPr>
        <w:pStyle w:val="2"/>
        <w:ind w:left="0" w:leftChars="0" w:firstLine="0" w:firstLineChars="0"/>
        <w:rPr>
          <w:rFonts w:hint="eastAsia"/>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加强避孕套质量安全管理工作统计表</w:t>
      </w:r>
    </w:p>
    <w:p>
      <w:pPr>
        <w:ind w:firstLine="420" w:firstLineChars="15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填表单位：                       填报年度：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08"/>
        <w:gridCol w:w="854"/>
        <w:gridCol w:w="1131"/>
        <w:gridCol w:w="936"/>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948" w:type="dxa"/>
            <w:gridSpan w:val="2"/>
            <w:tcBorders>
              <w:tl2br w:val="single" w:color="auto" w:sz="4" w:space="0"/>
            </w:tcBorders>
            <w:noWrap w:val="0"/>
            <w:vAlign w:val="top"/>
          </w:tcPr>
          <w:p>
            <w:pPr>
              <w:ind w:firstLine="480"/>
              <w:rPr>
                <w:rFonts w:hint="eastAsia" w:ascii="CESI仿宋-GB2312" w:hAnsi="CESI仿宋-GB2312" w:eastAsia="CESI仿宋-GB2312" w:cs="CESI仿宋-GB2312"/>
                <w:sz w:val="24"/>
              </w:rPr>
            </w:pPr>
          </w:p>
          <w:p>
            <w:pPr>
              <w:ind w:firstLine="720" w:firstLineChars="3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统计事项</w:t>
            </w:r>
          </w:p>
          <w:p>
            <w:pPr>
              <w:ind w:firstLine="480"/>
              <w:rPr>
                <w:rFonts w:hint="eastAsia" w:ascii="CESI仿宋-GB2312" w:hAnsi="CESI仿宋-GB2312" w:eastAsia="CESI仿宋-GB2312" w:cs="CESI仿宋-GB2312"/>
                <w:sz w:val="24"/>
              </w:rPr>
            </w:pPr>
          </w:p>
          <w:p>
            <w:pPr>
              <w:ind w:firstLine="480"/>
              <w:rPr>
                <w:rFonts w:hint="eastAsia" w:ascii="CESI仿宋-GB2312" w:hAnsi="CESI仿宋-GB2312" w:eastAsia="CESI仿宋-GB2312" w:cs="CESI仿宋-GB2312"/>
                <w:sz w:val="24"/>
              </w:rPr>
            </w:pPr>
          </w:p>
          <w:p>
            <w:pP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类型</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检查相关企业或单位（家）</w:t>
            </w:r>
          </w:p>
        </w:tc>
        <w:tc>
          <w:tcPr>
            <w:tcW w:w="1131"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警告责令整改（家）</w:t>
            </w:r>
          </w:p>
        </w:tc>
        <w:tc>
          <w:tcPr>
            <w:tcW w:w="936"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责令停产停业（家）</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撤销证件（张）</w:t>
            </w:r>
          </w:p>
        </w:tc>
        <w:tc>
          <w:tcPr>
            <w:tcW w:w="1217"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罚没款（万元）</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经营企业</w:t>
            </w:r>
          </w:p>
        </w:tc>
        <w:tc>
          <w:tcPr>
            <w:tcW w:w="854" w:type="dxa"/>
            <w:noWrap w:val="0"/>
            <w:vAlign w:val="center"/>
          </w:tcPr>
          <w:p>
            <w:pPr>
              <w:jc w:val="center"/>
              <w:rPr>
                <w:rFonts w:hint="eastAsia" w:ascii="CESI仿宋-GB2312" w:hAnsi="CESI仿宋-GB2312" w:eastAsia="CESI仿宋-GB2312" w:cs="CESI仿宋-GB2312"/>
                <w:sz w:val="24"/>
              </w:rPr>
            </w:pPr>
          </w:p>
        </w:tc>
        <w:tc>
          <w:tcPr>
            <w:tcW w:w="1131" w:type="dxa"/>
            <w:noWrap w:val="0"/>
            <w:vAlign w:val="center"/>
          </w:tcPr>
          <w:p>
            <w:pPr>
              <w:jc w:val="center"/>
              <w:rPr>
                <w:rFonts w:hint="eastAsia" w:ascii="CESI仿宋-GB2312" w:hAnsi="CESI仿宋-GB2312" w:eastAsia="CESI仿宋-GB2312" w:cs="CESI仿宋-GB2312"/>
                <w:sz w:val="24"/>
              </w:rPr>
            </w:pPr>
          </w:p>
        </w:tc>
        <w:tc>
          <w:tcPr>
            <w:tcW w:w="936"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c>
          <w:tcPr>
            <w:tcW w:w="1217"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合计</w:t>
            </w:r>
          </w:p>
        </w:tc>
        <w:tc>
          <w:tcPr>
            <w:tcW w:w="854" w:type="dxa"/>
            <w:noWrap w:val="0"/>
            <w:vAlign w:val="center"/>
          </w:tcPr>
          <w:p>
            <w:pPr>
              <w:jc w:val="center"/>
              <w:rPr>
                <w:rFonts w:hint="eastAsia" w:ascii="CESI仿宋-GB2312" w:hAnsi="CESI仿宋-GB2312" w:eastAsia="CESI仿宋-GB2312" w:cs="CESI仿宋-GB2312"/>
                <w:sz w:val="24"/>
              </w:rPr>
            </w:pPr>
          </w:p>
        </w:tc>
        <w:tc>
          <w:tcPr>
            <w:tcW w:w="1131" w:type="dxa"/>
            <w:noWrap w:val="0"/>
            <w:vAlign w:val="center"/>
          </w:tcPr>
          <w:p>
            <w:pPr>
              <w:jc w:val="center"/>
              <w:rPr>
                <w:rFonts w:hint="eastAsia" w:ascii="CESI仿宋-GB2312" w:hAnsi="CESI仿宋-GB2312" w:eastAsia="CESI仿宋-GB2312" w:cs="CESI仿宋-GB2312"/>
                <w:sz w:val="24"/>
              </w:rPr>
            </w:pPr>
          </w:p>
        </w:tc>
        <w:tc>
          <w:tcPr>
            <w:tcW w:w="936"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c>
          <w:tcPr>
            <w:tcW w:w="1217"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440"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发现无注册证品种（个）</w:t>
            </w:r>
          </w:p>
        </w:tc>
        <w:tc>
          <w:tcPr>
            <w:tcW w:w="1362"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发现无证生产企业数（家）</w:t>
            </w:r>
          </w:p>
        </w:tc>
        <w:tc>
          <w:tcPr>
            <w:tcW w:w="1131"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发现无证经营企业数（家）</w:t>
            </w:r>
          </w:p>
        </w:tc>
        <w:tc>
          <w:tcPr>
            <w:tcW w:w="936" w:type="dxa"/>
            <w:vMerge w:val="restart"/>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产品 抽验</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抽样（批）</w:t>
            </w:r>
          </w:p>
        </w:tc>
        <w:tc>
          <w:tcPr>
            <w:tcW w:w="1217"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检验（批）</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40" w:type="dxa"/>
            <w:noWrap w:val="0"/>
            <w:vAlign w:val="top"/>
          </w:tcPr>
          <w:p>
            <w:pPr>
              <w:rPr>
                <w:rFonts w:hint="eastAsia" w:ascii="CESI仿宋-GB2312" w:hAnsi="CESI仿宋-GB2312" w:eastAsia="CESI仿宋-GB2312" w:cs="CESI仿宋-GB2312"/>
                <w:sz w:val="24"/>
              </w:rPr>
            </w:pPr>
          </w:p>
        </w:tc>
        <w:tc>
          <w:tcPr>
            <w:tcW w:w="1362" w:type="dxa"/>
            <w:gridSpan w:val="2"/>
            <w:noWrap w:val="0"/>
            <w:vAlign w:val="top"/>
          </w:tcPr>
          <w:p>
            <w:pPr>
              <w:rPr>
                <w:rFonts w:hint="eastAsia" w:ascii="CESI仿宋-GB2312" w:hAnsi="CESI仿宋-GB2312" w:eastAsia="CESI仿宋-GB2312" w:cs="CESI仿宋-GB2312"/>
                <w:sz w:val="24"/>
              </w:rPr>
            </w:pPr>
          </w:p>
        </w:tc>
        <w:tc>
          <w:tcPr>
            <w:tcW w:w="1131" w:type="dxa"/>
            <w:noWrap w:val="0"/>
            <w:vAlign w:val="top"/>
          </w:tcPr>
          <w:p>
            <w:pPr>
              <w:rPr>
                <w:rFonts w:hint="eastAsia" w:ascii="CESI仿宋-GB2312" w:hAnsi="CESI仿宋-GB2312" w:eastAsia="CESI仿宋-GB2312" w:cs="CESI仿宋-GB2312"/>
                <w:sz w:val="24"/>
              </w:rPr>
            </w:pPr>
          </w:p>
        </w:tc>
        <w:tc>
          <w:tcPr>
            <w:tcW w:w="936" w:type="dxa"/>
            <w:vMerge w:val="continue"/>
            <w:noWrap w:val="0"/>
            <w:vAlign w:val="center"/>
          </w:tcPr>
          <w:p>
            <w:pPr>
              <w:widowControl/>
              <w:jc w:val="left"/>
              <w:rPr>
                <w:rFonts w:hint="eastAsia" w:ascii="CESI仿宋-GB2312" w:hAnsi="CESI仿宋-GB2312" w:eastAsia="CESI仿宋-GB2312" w:cs="CESI仿宋-GB2312"/>
                <w:b/>
                <w:sz w:val="24"/>
              </w:rPr>
            </w:pPr>
          </w:p>
        </w:tc>
        <w:tc>
          <w:tcPr>
            <w:tcW w:w="1218" w:type="dxa"/>
            <w:noWrap w:val="0"/>
            <w:vAlign w:val="top"/>
          </w:tcPr>
          <w:p>
            <w:pPr>
              <w:rPr>
                <w:rFonts w:hint="eastAsia" w:ascii="CESI仿宋-GB2312" w:hAnsi="CESI仿宋-GB2312" w:eastAsia="CESI仿宋-GB2312" w:cs="CESI仿宋-GB2312"/>
                <w:sz w:val="24"/>
              </w:rPr>
            </w:pPr>
          </w:p>
        </w:tc>
        <w:tc>
          <w:tcPr>
            <w:tcW w:w="1217" w:type="dxa"/>
            <w:noWrap w:val="0"/>
            <w:vAlign w:val="top"/>
          </w:tcPr>
          <w:p>
            <w:pPr>
              <w:rPr>
                <w:rFonts w:hint="eastAsia" w:ascii="CESI仿宋-GB2312" w:hAnsi="CESI仿宋-GB2312" w:eastAsia="CESI仿宋-GB2312" w:cs="CESI仿宋-GB2312"/>
                <w:sz w:val="24"/>
              </w:rPr>
            </w:pPr>
          </w:p>
        </w:tc>
        <w:tc>
          <w:tcPr>
            <w:tcW w:w="1218" w:type="dxa"/>
            <w:noWrap w:val="0"/>
            <w:vAlign w:val="top"/>
          </w:tcPr>
          <w:p>
            <w:pP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869" w:type="dxa"/>
            <w:gridSpan w:val="5"/>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移交相关违法广告（条）</w:t>
            </w:r>
          </w:p>
        </w:tc>
        <w:tc>
          <w:tcPr>
            <w:tcW w:w="3653" w:type="dxa"/>
            <w:gridSpan w:val="3"/>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移交相关违法网站（个）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69" w:type="dxa"/>
            <w:gridSpan w:val="5"/>
            <w:noWrap w:val="0"/>
            <w:vAlign w:val="top"/>
          </w:tcPr>
          <w:p>
            <w:pPr>
              <w:rPr>
                <w:rFonts w:hint="eastAsia" w:ascii="CESI仿宋-GB2312" w:hAnsi="CESI仿宋-GB2312" w:eastAsia="CESI仿宋-GB2312" w:cs="CESI仿宋-GB2312"/>
                <w:sz w:val="24"/>
              </w:rPr>
            </w:pPr>
          </w:p>
        </w:tc>
        <w:tc>
          <w:tcPr>
            <w:tcW w:w="3653" w:type="dxa"/>
            <w:gridSpan w:val="3"/>
            <w:noWrap w:val="0"/>
            <w:vAlign w:val="top"/>
          </w:tcPr>
          <w:p>
            <w:pP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40" w:type="dxa"/>
            <w:vMerge w:val="restart"/>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投诉举报</w:t>
            </w:r>
          </w:p>
        </w:tc>
        <w:tc>
          <w:tcPr>
            <w:tcW w:w="3429" w:type="dxa"/>
            <w:gridSpan w:val="4"/>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收到相关投诉举报（件）</w:t>
            </w:r>
          </w:p>
        </w:tc>
        <w:tc>
          <w:tcPr>
            <w:tcW w:w="3653" w:type="dxa"/>
            <w:gridSpan w:val="3"/>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vMerge w:val="continue"/>
            <w:noWrap w:val="0"/>
            <w:vAlign w:val="center"/>
          </w:tcPr>
          <w:p>
            <w:pPr>
              <w:widowControl/>
              <w:jc w:val="left"/>
              <w:rPr>
                <w:rFonts w:hint="eastAsia" w:ascii="CESI仿宋-GB2312" w:hAnsi="CESI仿宋-GB2312" w:eastAsia="CESI仿宋-GB2312" w:cs="CESI仿宋-GB2312"/>
                <w:b/>
                <w:sz w:val="24"/>
              </w:rPr>
            </w:pPr>
          </w:p>
        </w:tc>
        <w:tc>
          <w:tcPr>
            <w:tcW w:w="3429" w:type="dxa"/>
            <w:gridSpan w:val="4"/>
            <w:noWrap w:val="0"/>
            <w:vAlign w:val="top"/>
          </w:tcPr>
          <w:p>
            <w:pPr>
              <w:rPr>
                <w:rFonts w:hint="eastAsia" w:ascii="CESI仿宋-GB2312" w:hAnsi="CESI仿宋-GB2312" w:eastAsia="CESI仿宋-GB2312" w:cs="CESI仿宋-GB2312"/>
                <w:sz w:val="24"/>
              </w:rPr>
            </w:pPr>
          </w:p>
        </w:tc>
        <w:tc>
          <w:tcPr>
            <w:tcW w:w="3653" w:type="dxa"/>
            <w:gridSpan w:val="3"/>
            <w:noWrap w:val="0"/>
            <w:vAlign w:val="top"/>
          </w:tcPr>
          <w:p>
            <w:pPr>
              <w:rPr>
                <w:rFonts w:hint="eastAsia" w:ascii="CESI仿宋-GB2312" w:hAnsi="CESI仿宋-GB2312" w:eastAsia="CESI仿宋-GB2312" w:cs="CESI仿宋-GB2312"/>
                <w:sz w:val="24"/>
              </w:rPr>
            </w:pPr>
          </w:p>
        </w:tc>
      </w:tr>
    </w:tbl>
    <w:p>
      <w:pPr>
        <w:ind w:firstLine="140" w:firstLineChars="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填表时间：   年   月   日</w:t>
      </w: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ascii="黑体" w:hAnsi="黑体" w:eastAsia="黑体" w:cs="Arial"/>
          <w:kern w:val="0"/>
          <w:sz w:val="32"/>
          <w:szCs w:val="32"/>
        </w:rPr>
      </w:pPr>
      <w:r>
        <w:rPr>
          <w:rFonts w:hint="eastAsia" w:ascii="黑体" w:hAnsi="黑体" w:eastAsia="黑体" w:cs="Arial"/>
          <w:kern w:val="0"/>
          <w:sz w:val="32"/>
          <w:szCs w:val="32"/>
        </w:rPr>
        <w:t>附件</w:t>
      </w:r>
      <w:r>
        <w:rPr>
          <w:rFonts w:ascii="黑体" w:hAnsi="黑体" w:eastAsia="黑体" w:cs="Arial"/>
          <w:kern w:val="0"/>
          <w:sz w:val="32"/>
          <w:szCs w:val="32"/>
        </w:rPr>
        <w:t>7</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打击非法经营装饰性彩色平光</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隐形眼镜行为情况统计表</w:t>
      </w:r>
    </w:p>
    <w:p>
      <w:pPr>
        <w:ind w:firstLine="280" w:firstLineChars="10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填表单位：                   填报年度：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27"/>
        <w:gridCol w:w="567"/>
        <w:gridCol w:w="425"/>
        <w:gridCol w:w="850"/>
        <w:gridCol w:w="851"/>
        <w:gridCol w:w="992"/>
        <w:gridCol w:w="851"/>
        <w:gridCol w:w="850"/>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666" w:type="dxa"/>
            <w:gridSpan w:val="2"/>
            <w:tcBorders>
              <w:tl2br w:val="single" w:color="auto" w:sz="4" w:space="0"/>
            </w:tcBorders>
            <w:noWrap w:val="0"/>
            <w:vAlign w:val="top"/>
          </w:tcPr>
          <w:p>
            <w:pPr>
              <w:ind w:firstLine="480"/>
              <w:rPr>
                <w:rFonts w:hint="eastAsia" w:ascii="CESI仿宋-GB2312" w:hAnsi="CESI仿宋-GB2312" w:eastAsia="CESI仿宋-GB2312" w:cs="CESI仿宋-GB2312"/>
                <w:sz w:val="24"/>
                <w:szCs w:val="24"/>
              </w:rPr>
            </w:pPr>
          </w:p>
          <w:p>
            <w:pPr>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统计事项</w:t>
            </w:r>
          </w:p>
          <w:p>
            <w:pPr>
              <w:ind w:firstLine="480"/>
              <w:rPr>
                <w:rFonts w:hint="eastAsia" w:ascii="CESI仿宋-GB2312" w:hAnsi="CESI仿宋-GB2312" w:eastAsia="CESI仿宋-GB2312" w:cs="CESI仿宋-GB2312"/>
                <w:sz w:val="24"/>
              </w:rPr>
            </w:pPr>
          </w:p>
          <w:p>
            <w:pPr>
              <w:ind w:firstLine="480"/>
              <w:rPr>
                <w:rFonts w:hint="eastAsia" w:ascii="CESI仿宋-GB2312" w:hAnsi="CESI仿宋-GB2312" w:eastAsia="CESI仿宋-GB2312" w:cs="CESI仿宋-GB2312"/>
                <w:sz w:val="24"/>
              </w:rPr>
            </w:pPr>
          </w:p>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类型</w:t>
            </w:r>
          </w:p>
        </w:tc>
        <w:tc>
          <w:tcPr>
            <w:tcW w:w="992"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检查相关企业（家）</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警告（家）</w:t>
            </w:r>
          </w:p>
        </w:tc>
        <w:tc>
          <w:tcPr>
            <w:tcW w:w="851" w:type="dxa"/>
            <w:noWrap w:val="0"/>
            <w:vAlign w:val="center"/>
          </w:tcPr>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责令整改（家）</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责令 停业（家）</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吊销证件（张）</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撤销 证件（张）</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罚没款（万元）</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666"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经营企业</w:t>
            </w:r>
          </w:p>
        </w:tc>
        <w:tc>
          <w:tcPr>
            <w:tcW w:w="992" w:type="dxa"/>
            <w:gridSpan w:val="2"/>
            <w:noWrap w:val="0"/>
            <w:vAlign w:val="center"/>
          </w:tcPr>
          <w:p>
            <w:pPr>
              <w:jc w:val="center"/>
              <w:rPr>
                <w:rFonts w:hint="eastAsia" w:ascii="CESI仿宋-GB2312" w:hAnsi="CESI仿宋-GB2312" w:eastAsia="CESI仿宋-GB2312" w:cs="CESI仿宋-GB2312"/>
                <w:sz w:val="24"/>
                <w:szCs w:val="24"/>
              </w:rPr>
            </w:pPr>
          </w:p>
        </w:tc>
        <w:tc>
          <w:tcPr>
            <w:tcW w:w="850" w:type="dxa"/>
            <w:noWrap w:val="0"/>
            <w:vAlign w:val="top"/>
          </w:tcPr>
          <w:p>
            <w:pPr>
              <w:jc w:val="center"/>
              <w:rPr>
                <w:rFonts w:hint="eastAsia" w:ascii="CESI仿宋-GB2312" w:hAnsi="CESI仿宋-GB2312" w:eastAsia="CESI仿宋-GB2312" w:cs="CESI仿宋-GB2312"/>
                <w:sz w:val="24"/>
                <w:szCs w:val="24"/>
              </w:rPr>
            </w:pPr>
          </w:p>
        </w:tc>
        <w:tc>
          <w:tcPr>
            <w:tcW w:w="851" w:type="dxa"/>
            <w:noWrap w:val="0"/>
            <w:vAlign w:val="center"/>
          </w:tcPr>
          <w:p>
            <w:pPr>
              <w:jc w:val="center"/>
              <w:rPr>
                <w:rFonts w:hint="eastAsia" w:ascii="CESI仿宋-GB2312" w:hAnsi="CESI仿宋-GB2312" w:eastAsia="CESI仿宋-GB2312" w:cs="CESI仿宋-GB2312"/>
                <w:sz w:val="24"/>
                <w:szCs w:val="24"/>
              </w:rPr>
            </w:pPr>
          </w:p>
        </w:tc>
        <w:tc>
          <w:tcPr>
            <w:tcW w:w="992" w:type="dxa"/>
            <w:noWrap w:val="0"/>
            <w:vAlign w:val="center"/>
          </w:tcPr>
          <w:p>
            <w:pPr>
              <w:jc w:val="center"/>
              <w:rPr>
                <w:rFonts w:hint="eastAsia" w:ascii="CESI仿宋-GB2312" w:hAnsi="CESI仿宋-GB2312" w:eastAsia="CESI仿宋-GB2312" w:cs="CESI仿宋-GB2312"/>
                <w:sz w:val="24"/>
                <w:szCs w:val="24"/>
              </w:rPr>
            </w:pPr>
          </w:p>
        </w:tc>
        <w:tc>
          <w:tcPr>
            <w:tcW w:w="851" w:type="dxa"/>
            <w:noWrap w:val="0"/>
            <w:vAlign w:val="top"/>
          </w:tcPr>
          <w:p>
            <w:pPr>
              <w:jc w:val="center"/>
              <w:rPr>
                <w:rFonts w:hint="eastAsia" w:ascii="CESI仿宋-GB2312" w:hAnsi="CESI仿宋-GB2312" w:eastAsia="CESI仿宋-GB2312" w:cs="CESI仿宋-GB2312"/>
                <w:sz w:val="24"/>
                <w:szCs w:val="24"/>
              </w:rPr>
            </w:pPr>
          </w:p>
        </w:tc>
        <w:tc>
          <w:tcPr>
            <w:tcW w:w="850" w:type="dxa"/>
            <w:noWrap w:val="0"/>
            <w:vAlign w:val="center"/>
          </w:tcPr>
          <w:p>
            <w:pPr>
              <w:jc w:val="center"/>
              <w:rPr>
                <w:rFonts w:hint="eastAsia" w:ascii="CESI仿宋-GB2312" w:hAnsi="CESI仿宋-GB2312" w:eastAsia="CESI仿宋-GB2312" w:cs="CESI仿宋-GB2312"/>
                <w:sz w:val="24"/>
                <w:szCs w:val="24"/>
              </w:rPr>
            </w:pPr>
          </w:p>
        </w:tc>
        <w:tc>
          <w:tcPr>
            <w:tcW w:w="992" w:type="dxa"/>
            <w:noWrap w:val="0"/>
            <w:vAlign w:val="center"/>
          </w:tcPr>
          <w:p>
            <w:pPr>
              <w:jc w:val="center"/>
              <w:rPr>
                <w:rFonts w:hint="eastAsia" w:ascii="CESI仿宋-GB2312" w:hAnsi="CESI仿宋-GB2312" w:eastAsia="CESI仿宋-GB2312" w:cs="CESI仿宋-GB2312"/>
                <w:sz w:val="24"/>
                <w:szCs w:val="24"/>
              </w:rPr>
            </w:pPr>
          </w:p>
        </w:tc>
        <w:tc>
          <w:tcPr>
            <w:tcW w:w="851" w:type="dxa"/>
            <w:noWrap w:val="0"/>
            <w:vAlign w:val="center"/>
          </w:tcPr>
          <w:p>
            <w:pPr>
              <w:jc w:val="cente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3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累计出动执法人次</w:t>
            </w:r>
          </w:p>
        </w:tc>
        <w:tc>
          <w:tcPr>
            <w:tcW w:w="2126" w:type="dxa"/>
            <w:gridSpan w:val="3"/>
            <w:noWrap w:val="0"/>
            <w:vAlign w:val="top"/>
          </w:tcPr>
          <w:p>
            <w:pPr>
              <w:jc w:val="center"/>
              <w:rPr>
                <w:rFonts w:hint="eastAsia" w:ascii="CESI仿宋-GB2312" w:hAnsi="CESI仿宋-GB2312" w:eastAsia="CESI仿宋-GB2312" w:cs="CESI仿宋-GB2312"/>
                <w:sz w:val="24"/>
                <w:szCs w:val="24"/>
              </w:rPr>
            </w:pPr>
          </w:p>
        </w:tc>
        <w:tc>
          <w:tcPr>
            <w:tcW w:w="269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累计查处游商小贩数（个）</w:t>
            </w:r>
          </w:p>
        </w:tc>
        <w:tc>
          <w:tcPr>
            <w:tcW w:w="1843" w:type="dxa"/>
            <w:gridSpan w:val="2"/>
            <w:noWrap w:val="0"/>
            <w:vAlign w:val="center"/>
          </w:tcPr>
          <w:p>
            <w:pPr>
              <w:jc w:val="cente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发现无注册证品种（个）</w:t>
            </w:r>
          </w:p>
        </w:tc>
        <w:tc>
          <w:tcPr>
            <w:tcW w:w="2126"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发现无证经营企业数（家）</w:t>
            </w:r>
          </w:p>
        </w:tc>
        <w:tc>
          <w:tcPr>
            <w:tcW w:w="1843" w:type="dxa"/>
            <w:gridSpan w:val="2"/>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产品抽验</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抽样（批）</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检验（批）</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33" w:type="dxa"/>
            <w:gridSpan w:val="3"/>
            <w:noWrap w:val="0"/>
            <w:vAlign w:val="top"/>
          </w:tcPr>
          <w:p>
            <w:pPr>
              <w:rPr>
                <w:rFonts w:hint="eastAsia" w:ascii="CESI仿宋-GB2312" w:hAnsi="CESI仿宋-GB2312" w:eastAsia="CESI仿宋-GB2312" w:cs="CESI仿宋-GB2312"/>
                <w:sz w:val="24"/>
                <w:szCs w:val="24"/>
              </w:rPr>
            </w:pPr>
          </w:p>
        </w:tc>
        <w:tc>
          <w:tcPr>
            <w:tcW w:w="2126" w:type="dxa"/>
            <w:gridSpan w:val="3"/>
            <w:noWrap w:val="0"/>
            <w:vAlign w:val="top"/>
          </w:tcPr>
          <w:p>
            <w:pPr>
              <w:rPr>
                <w:rFonts w:hint="eastAsia" w:ascii="CESI仿宋-GB2312" w:hAnsi="CESI仿宋-GB2312" w:eastAsia="CESI仿宋-GB2312" w:cs="CESI仿宋-GB2312"/>
                <w:sz w:val="24"/>
                <w:szCs w:val="24"/>
              </w:rPr>
            </w:pPr>
          </w:p>
        </w:tc>
        <w:tc>
          <w:tcPr>
            <w:tcW w:w="1843" w:type="dxa"/>
            <w:gridSpan w:val="2"/>
            <w:vMerge w:val="continue"/>
            <w:noWrap w:val="0"/>
            <w:vAlign w:val="center"/>
          </w:tcPr>
          <w:p>
            <w:pPr>
              <w:widowControl/>
              <w:jc w:val="left"/>
              <w:rPr>
                <w:rFonts w:hint="eastAsia" w:ascii="CESI仿宋-GB2312" w:hAnsi="CESI仿宋-GB2312" w:eastAsia="CESI仿宋-GB2312" w:cs="CESI仿宋-GB2312"/>
                <w:sz w:val="24"/>
                <w:szCs w:val="24"/>
              </w:rPr>
            </w:pPr>
          </w:p>
        </w:tc>
        <w:tc>
          <w:tcPr>
            <w:tcW w:w="850" w:type="dxa"/>
            <w:noWrap w:val="0"/>
            <w:vAlign w:val="top"/>
          </w:tcPr>
          <w:p>
            <w:pPr>
              <w:rPr>
                <w:rFonts w:hint="eastAsia" w:ascii="CESI仿宋-GB2312" w:hAnsi="CESI仿宋-GB2312" w:eastAsia="CESI仿宋-GB2312" w:cs="CESI仿宋-GB2312"/>
                <w:sz w:val="24"/>
                <w:szCs w:val="24"/>
              </w:rPr>
            </w:pPr>
          </w:p>
        </w:tc>
        <w:tc>
          <w:tcPr>
            <w:tcW w:w="992" w:type="dxa"/>
            <w:noWrap w:val="0"/>
            <w:vAlign w:val="top"/>
          </w:tcPr>
          <w:p>
            <w:pPr>
              <w:rPr>
                <w:rFonts w:hint="eastAsia" w:ascii="CESI仿宋-GB2312" w:hAnsi="CESI仿宋-GB2312" w:eastAsia="CESI仿宋-GB2312" w:cs="CESI仿宋-GB2312"/>
                <w:sz w:val="24"/>
                <w:szCs w:val="24"/>
              </w:rPr>
            </w:pPr>
          </w:p>
        </w:tc>
        <w:tc>
          <w:tcPr>
            <w:tcW w:w="851" w:type="dxa"/>
            <w:noWrap w:val="0"/>
            <w:vAlign w:val="top"/>
          </w:tcPr>
          <w:p>
            <w:pP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39"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投诉举报</w:t>
            </w:r>
          </w:p>
        </w:tc>
        <w:tc>
          <w:tcPr>
            <w:tcW w:w="3912" w:type="dxa"/>
            <w:gridSpan w:val="6"/>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收到相关投诉举报（件）</w:t>
            </w:r>
          </w:p>
        </w:tc>
        <w:tc>
          <w:tcPr>
            <w:tcW w:w="3544" w:type="dxa"/>
            <w:gridSpan w:val="4"/>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39" w:type="dxa"/>
            <w:vMerge w:val="continue"/>
            <w:noWrap w:val="0"/>
            <w:vAlign w:val="center"/>
          </w:tcPr>
          <w:p>
            <w:pPr>
              <w:widowControl/>
              <w:jc w:val="left"/>
              <w:rPr>
                <w:rFonts w:hint="eastAsia" w:ascii="CESI仿宋-GB2312" w:hAnsi="CESI仿宋-GB2312" w:eastAsia="CESI仿宋-GB2312" w:cs="CESI仿宋-GB2312"/>
                <w:sz w:val="24"/>
                <w:szCs w:val="24"/>
              </w:rPr>
            </w:pPr>
          </w:p>
        </w:tc>
        <w:tc>
          <w:tcPr>
            <w:tcW w:w="3912" w:type="dxa"/>
            <w:gridSpan w:val="6"/>
            <w:noWrap w:val="0"/>
            <w:vAlign w:val="top"/>
          </w:tcPr>
          <w:p>
            <w:pPr>
              <w:rPr>
                <w:rFonts w:hint="eastAsia" w:ascii="CESI仿宋-GB2312" w:hAnsi="CESI仿宋-GB2312" w:eastAsia="CESI仿宋-GB2312" w:cs="CESI仿宋-GB2312"/>
                <w:sz w:val="24"/>
                <w:szCs w:val="24"/>
              </w:rPr>
            </w:pPr>
          </w:p>
        </w:tc>
        <w:tc>
          <w:tcPr>
            <w:tcW w:w="3544" w:type="dxa"/>
            <w:gridSpan w:val="4"/>
            <w:noWrap w:val="0"/>
            <w:vAlign w:val="top"/>
          </w:tcPr>
          <w:p>
            <w:pPr>
              <w:rPr>
                <w:rFonts w:hint="eastAsia" w:ascii="CESI仿宋-GB2312" w:hAnsi="CESI仿宋-GB2312" w:eastAsia="CESI仿宋-GB2312" w:cs="CESI仿宋-GB2312"/>
                <w:sz w:val="24"/>
                <w:szCs w:val="24"/>
              </w:rPr>
            </w:pPr>
          </w:p>
        </w:tc>
      </w:tr>
    </w:tbl>
    <w:p>
      <w:pPr>
        <w:ind w:firstLine="280" w:firstLineChars="1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填表时间：   年   月   日</w:t>
      </w:r>
    </w:p>
    <w:p>
      <w:pPr>
        <w:pStyle w:val="2"/>
        <w:ind w:left="0" w:leftChars="0" w:firstLine="0" w:firstLineChars="0"/>
        <w:rPr>
          <w:rFonts w:hint="eastAsi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60" w:lineRule="exact"/>
        <w:jc w:val="left"/>
        <w:rPr>
          <w:rFonts w:ascii="黑体" w:hAnsi="黑体" w:eastAsia="黑体"/>
          <w:sz w:val="32"/>
          <w:szCs w:val="20"/>
        </w:rPr>
      </w:pPr>
      <w:r>
        <w:rPr>
          <w:rFonts w:hint="eastAsia" w:ascii="黑体" w:hAnsi="黑体" w:eastAsia="黑体"/>
          <w:sz w:val="32"/>
          <w:szCs w:val="20"/>
        </w:rPr>
        <w:t>附件</w:t>
      </w:r>
      <w:r>
        <w:rPr>
          <w:rFonts w:ascii="黑体" w:hAnsi="黑体" w:eastAsia="黑体"/>
          <w:sz w:val="32"/>
          <w:szCs w:val="20"/>
        </w:rPr>
        <w:t>8</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注射用透明质酸钠</w:t>
      </w:r>
      <w:r>
        <w:rPr>
          <w:rFonts w:hint="eastAsia" w:ascii="方正小标宋简体" w:hAnsi="宋体" w:eastAsia="方正小标宋简体" w:cs="宋体"/>
          <w:sz w:val="44"/>
          <w:szCs w:val="44"/>
        </w:rPr>
        <w:t>等医疗美容医疗器械</w:t>
      </w:r>
      <w:r>
        <w:rPr>
          <w:rFonts w:hint="eastAsia" w:ascii="方正小标宋简体" w:eastAsia="方正小标宋简体"/>
          <w:sz w:val="44"/>
          <w:szCs w:val="44"/>
        </w:rPr>
        <w:t>经营使用单位</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监督检查情况统计表</w:t>
      </w:r>
    </w:p>
    <w:p>
      <w:pPr>
        <w:widowControl/>
        <w:spacing w:line="560" w:lineRule="exact"/>
        <w:jc w:val="center"/>
        <w:rPr>
          <w:rFonts w:hint="eastAsia" w:ascii="方正小标宋简体" w:eastAsia="方正小标宋简体"/>
          <w:sz w:val="44"/>
          <w:szCs w:val="44"/>
        </w:rPr>
      </w:pPr>
    </w:p>
    <w:p>
      <w:pPr>
        <w:widowControl/>
        <w:rPr>
          <w:rFonts w:hint="eastAsia" w:ascii="CESI仿宋-GB2312" w:hAnsi="CESI仿宋-GB2312" w:eastAsia="CESI仿宋-GB2312" w:cs="CESI仿宋-GB2312"/>
          <w:sz w:val="36"/>
          <w:szCs w:val="36"/>
        </w:rPr>
      </w:pPr>
      <w:r>
        <w:rPr>
          <w:rFonts w:hint="eastAsia" w:ascii="CESI仿宋-GB2312" w:hAnsi="CESI仿宋-GB2312" w:eastAsia="CESI仿宋-GB2312" w:cs="CESI仿宋-GB2312"/>
          <w:kern w:val="0"/>
          <w:sz w:val="24"/>
        </w:rPr>
        <w:t>填表单位：</w:t>
      </w:r>
    </w:p>
    <w:tbl>
      <w:tblPr>
        <w:tblStyle w:val="7"/>
        <w:tblW w:w="0" w:type="auto"/>
        <w:jc w:val="center"/>
        <w:tblLayout w:type="fixed"/>
        <w:tblCellMar>
          <w:top w:w="0" w:type="dxa"/>
          <w:left w:w="108" w:type="dxa"/>
          <w:bottom w:w="0" w:type="dxa"/>
          <w:right w:w="108" w:type="dxa"/>
        </w:tblCellMar>
      </w:tblPr>
      <w:tblGrid>
        <w:gridCol w:w="1488"/>
        <w:gridCol w:w="1082"/>
        <w:gridCol w:w="1195"/>
        <w:gridCol w:w="1196"/>
        <w:gridCol w:w="1024"/>
        <w:gridCol w:w="854"/>
        <w:gridCol w:w="854"/>
        <w:gridCol w:w="876"/>
        <w:gridCol w:w="1111"/>
        <w:gridCol w:w="901"/>
        <w:gridCol w:w="1082"/>
        <w:gridCol w:w="1138"/>
        <w:gridCol w:w="843"/>
        <w:gridCol w:w="843"/>
      </w:tblGrid>
      <w:tr>
        <w:tblPrEx>
          <w:tblCellMar>
            <w:top w:w="0" w:type="dxa"/>
            <w:left w:w="108" w:type="dxa"/>
            <w:bottom w:w="0" w:type="dxa"/>
            <w:right w:w="108" w:type="dxa"/>
          </w:tblCellMar>
        </w:tblPrEx>
        <w:trPr>
          <w:trHeight w:val="25" w:hRule="atLeast"/>
          <w:jc w:val="center"/>
        </w:trPr>
        <w:tc>
          <w:tcPr>
            <w:tcW w:w="14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监督检查的企业（单位）数</w:t>
            </w:r>
          </w:p>
        </w:tc>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复查的企业（单位）数</w:t>
            </w:r>
          </w:p>
        </w:tc>
        <w:tc>
          <w:tcPr>
            <w:tcW w:w="11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责令整改企业（单位）数</w:t>
            </w:r>
          </w:p>
        </w:tc>
        <w:tc>
          <w:tcPr>
            <w:tcW w:w="67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行政处罚情况</w:t>
            </w:r>
          </w:p>
        </w:tc>
        <w:tc>
          <w:tcPr>
            <w:tcW w:w="11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移送公安机关案件数</w:t>
            </w:r>
          </w:p>
        </w:tc>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通报卫生计生部门案件数</w:t>
            </w:r>
          </w:p>
        </w:tc>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重点案件情况</w:t>
            </w:r>
          </w:p>
        </w:tc>
      </w:tr>
      <w:tr>
        <w:tblPrEx>
          <w:tblCellMar>
            <w:top w:w="0" w:type="dxa"/>
            <w:left w:w="108" w:type="dxa"/>
            <w:bottom w:w="0" w:type="dxa"/>
            <w:right w:w="108" w:type="dxa"/>
          </w:tblCellMar>
        </w:tblPrEx>
        <w:trPr>
          <w:trHeight w:val="385"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立案查处违法违规企业（单位）数</w:t>
            </w:r>
          </w:p>
        </w:tc>
        <w:tc>
          <w:tcPr>
            <w:tcW w:w="8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警告企业（单位）数</w:t>
            </w:r>
          </w:p>
        </w:tc>
        <w:tc>
          <w:tcPr>
            <w:tcW w:w="8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罚款（万元）</w:t>
            </w:r>
          </w:p>
        </w:tc>
        <w:tc>
          <w:tcPr>
            <w:tcW w:w="8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没收违法所得(万元)</w:t>
            </w:r>
          </w:p>
        </w:tc>
        <w:tc>
          <w:tcPr>
            <w:tcW w:w="111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没收非法医疗器械（个）</w:t>
            </w:r>
          </w:p>
        </w:tc>
        <w:tc>
          <w:tcPr>
            <w:tcW w:w="90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责令停业家数</w:t>
            </w:r>
          </w:p>
        </w:tc>
        <w:tc>
          <w:tcPr>
            <w:tcW w:w="10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吊销许可证（个）</w:t>
            </w: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385"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981"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1431" w:hRule="atLeast"/>
          <w:jc w:val="center"/>
        </w:trPr>
        <w:tc>
          <w:tcPr>
            <w:tcW w:w="14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经营企业</w:t>
            </w: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1750" w:hRule="atLeast"/>
          <w:jc w:val="center"/>
        </w:trPr>
        <w:tc>
          <w:tcPr>
            <w:tcW w:w="14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使用单位</w:t>
            </w: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bl>
    <w:p>
      <w:pP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填表人：                                                          联系电话：</w:t>
      </w:r>
    </w:p>
    <w:p>
      <w:pPr>
        <w:spacing w:line="560" w:lineRule="exact"/>
        <w:rPr>
          <w:rFonts w:hint="eastAsia" w:ascii="黑体" w:hAnsi="黑体" w:eastAsia="黑体" w:cs="黑体"/>
          <w:kern w:val="0"/>
          <w:sz w:val="32"/>
          <w:szCs w:val="32"/>
        </w:rPr>
      </w:pP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附件9</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不合理医疗检查专项治理统计表</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填表单位：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218"/>
        <w:gridCol w:w="2219"/>
        <w:gridCol w:w="2219"/>
        <w:gridCol w:w="221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jc w:val="center"/>
              <w:rPr>
                <w:rFonts w:hint="eastAsia" w:ascii="CESI仿宋-GB2312" w:hAnsi="CESI仿宋-GB2312" w:eastAsia="CESI仿宋-GB2312" w:cs="CESI仿宋-GB2312"/>
                <w:sz w:val="28"/>
                <w:szCs w:val="32"/>
              </w:rPr>
            </w:pPr>
          </w:p>
        </w:tc>
        <w:tc>
          <w:tcPr>
            <w:tcW w:w="2218"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检查数（家）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使用未依法注册或者备案的医疗器械（起）</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责令限期整改数（家）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罚款医疗机构数量（家）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kern w:val="0"/>
                <w:sz w:val="28"/>
                <w:szCs w:val="32"/>
              </w:rPr>
              <w:t>移送卫生计生部门案件数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218" w:type="dxa"/>
            <w:noWrap w:val="0"/>
            <w:vAlign w:val="center"/>
          </w:tcPr>
          <w:p>
            <w:pPr>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32"/>
              </w:rPr>
              <w:t>使用单位</w:t>
            </w:r>
          </w:p>
        </w:tc>
        <w:tc>
          <w:tcPr>
            <w:tcW w:w="2218"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r>
    </w:tbl>
    <w:p>
      <w:pPr>
        <w:ind w:firstLine="840" w:firstLineChars="300"/>
        <w:rPr>
          <w:rFonts w:hint="eastAsia" w:ascii="CESI仿宋-GB2312" w:hAnsi="CESI仿宋-GB2312" w:eastAsia="CESI仿宋-GB2312" w:cs="CESI仿宋-GB2312"/>
          <w:sz w:val="28"/>
          <w:szCs w:val="32"/>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CESI仿宋-GB2312" w:hAnsi="CESI仿宋-GB2312" w:eastAsia="CESI仿宋-GB2312" w:cs="CESI仿宋-GB2312"/>
          <w:sz w:val="28"/>
          <w:szCs w:val="32"/>
        </w:rPr>
        <w:t>填表人：                                           联系电话</w:t>
      </w:r>
    </w:p>
    <w:p>
      <w:pPr>
        <w:pStyle w:val="3"/>
        <w:kinsoku w:val="0"/>
        <w:overflowPunct w:val="0"/>
        <w:spacing w:before="3" w:beforeLines="0"/>
        <w:ind w:left="0"/>
        <w:rPr>
          <w:rFonts w:hint="eastAsia"/>
          <w:lang w:val="en-US" w:eastAsia="zh-CN"/>
        </w:rPr>
      </w:pPr>
      <w:r>
        <w:rPr>
          <w:rFonts w:hint="default"/>
          <w:i/>
          <w:sz w:val="32"/>
        </w:rPr>
        <mc:AlternateContent>
          <mc:Choice Requires="wps">
            <w:drawing>
              <wp:anchor distT="0" distB="0" distL="114300" distR="114300" simplePos="0" relativeHeight="251662336" behindDoc="0" locked="0" layoutInCell="0" allowOverlap="1">
                <wp:simplePos x="0" y="0"/>
                <wp:positionH relativeFrom="page">
                  <wp:posOffset>385445</wp:posOffset>
                </wp:positionH>
                <wp:positionV relativeFrom="page">
                  <wp:posOffset>901700</wp:posOffset>
                </wp:positionV>
                <wp:extent cx="203200" cy="647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647700"/>
                        </a:xfrm>
                        <a:prstGeom prst="rect">
                          <a:avLst/>
                        </a:prstGeom>
                        <a:noFill/>
                        <a:ln>
                          <a:noFill/>
                        </a:ln>
                      </wps:spPr>
                      <wps:txbx>
                        <w:txbxContent>
                          <w:p>
                            <w:pPr>
                              <w:pStyle w:val="3"/>
                              <w:kinsoku w:val="0"/>
                              <w:overflowPunct w:val="0"/>
                              <w:spacing w:before="0" w:beforeLines="0" w:line="300" w:lineRule="exact"/>
                              <w:ind w:left="0"/>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71pt;height:51pt;width:16pt;mso-position-horizontal-relative:page;mso-position-vertical-relative:page;z-index:251662336;mso-width-relative:page;mso-height-relative:page;" filled="f" stroked="f" coordsize="21600,21600" o:allowincell="f" o:gfxdata="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XEKsTZAAAACQEAAA8AAAAAAAAAAQAgAAAAIgAAAGRycy9kb3ducmV2Lnht&#10;bFBLAQIUABQAAAAIAIdO4kDlnbV/vwEAAH0DAAAOAAAAAAAAAAEAIAAAACgBAABkcnMvZTJvRG9j&#10;LnhtbFBLBQYAAAAABgAGAFkBAABZBQAAAAA=&#10;">
                <v:fill on="f" focussize="0,0"/>
                <v:stroke on="f"/>
                <v:imagedata o:title=""/>
                <o:lock v:ext="edit" aspectratio="f"/>
                <v:textbox inset="0mm,0mm,0mm,0mm" style="layout-flow:vertical;">
                  <w:txbxContent>
                    <w:p>
                      <w:pPr>
                        <w:pStyle w:val="3"/>
                        <w:kinsoku w:val="0"/>
                        <w:overflowPunct w:val="0"/>
                        <w:spacing w:before="0" w:beforeLines="0" w:line="300" w:lineRule="exact"/>
                        <w:ind w:left="0"/>
                        <w:rPr>
                          <w:rFonts w:hint="eastAsia" w:ascii="宋体" w:eastAsia="宋体"/>
                          <w:sz w:val="28"/>
                        </w:rPr>
                      </w:pPr>
                    </w:p>
                  </w:txbxContent>
                </v:textbox>
              </v:shape>
            </w:pict>
          </mc:Fallback>
        </mc:AlternateContent>
      </w:r>
      <w:r>
        <w:rPr>
          <w:rFonts w:hint="default"/>
          <w:sz w:val="32"/>
        </w:rPr>
        <mc:AlternateContent>
          <mc:Choice Requires="wps">
            <w:drawing>
              <wp:anchor distT="0" distB="0" distL="114300" distR="114300" simplePos="0" relativeHeight="251661312" behindDoc="1" locked="0" layoutInCell="0" allowOverlap="1">
                <wp:simplePos x="0" y="0"/>
                <wp:positionH relativeFrom="page">
                  <wp:posOffset>690245</wp:posOffset>
                </wp:positionH>
                <wp:positionV relativeFrom="page">
                  <wp:posOffset>1187450</wp:posOffset>
                </wp:positionV>
                <wp:extent cx="203200" cy="746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746125"/>
                        </a:xfrm>
                        <a:prstGeom prst="rect">
                          <a:avLst/>
                        </a:prstGeom>
                        <a:noFill/>
                        <a:ln>
                          <a:noFill/>
                        </a:ln>
                      </wps:spPr>
                      <wps:txbx>
                        <w:txbxContent>
                          <w:p>
                            <w:pPr>
                              <w:rPr>
                                <w:rFonts w:hint="eastAsia"/>
                              </w:rPr>
                            </w:pPr>
                          </w:p>
                        </w:txbxContent>
                      </wps:txbx>
                      <wps:bodyPr vert="vert" lIns="0" tIns="0" rIns="0" bIns="0" upright="1"/>
                    </wps:wsp>
                  </a:graphicData>
                </a:graphic>
              </wp:anchor>
            </w:drawing>
          </mc:Choice>
          <mc:Fallback>
            <w:pict>
              <v:shape id="_x0000_s1026" o:spid="_x0000_s1026" o:spt="202" type="#_x0000_t202" style="position:absolute;left:0pt;margin-left:54.35pt;margin-top:93.5pt;height:58.75pt;width:16pt;mso-position-horizontal-relative:page;mso-position-vertical-relative:page;z-index:-251655168;mso-width-relative:page;mso-height-relative:page;" filled="f" stroked="f" coordsize="21600,21600" o:allowincell="f" o:gfxdata="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J7KG9oAAAALAQAADwAAAAAAAAABACAAAAAiAAAAZHJzL2Rvd25yZXYu&#10;eG1sUEsBAhQAFAAAAAgAh07iQGxCS+7AAQAAfQMAAA4AAAAAAAAAAQAgAAAAKQEAAGRycy9lMm9E&#10;b2MueG1sUEsFBgAAAAAGAAYAWQEAAFsFAAAAAA==&#10;">
                <v:fill on="f" focussize="0,0"/>
                <v:stroke on="f"/>
                <v:imagedata o:title=""/>
                <o:lock v:ext="edit" aspectratio="f"/>
                <v:textbox inset="0mm,0mm,0mm,0mm" style="layout-flow:vertical;">
                  <w:txbxContent>
                    <w:p>
                      <w:pPr>
                        <w:rPr>
                          <w:rFonts w:hint="eastAsia"/>
                        </w:rPr>
                      </w:pPr>
                    </w:p>
                  </w:txbxContent>
                </v:textbox>
              </v:shape>
            </w:pict>
          </mc:Fallback>
        </mc:AlternateContent>
      </w:r>
      <w:r>
        <w:rPr>
          <w:rFonts w:hint="default"/>
          <w:sz w:val="32"/>
        </w:rPr>
        <mc:AlternateContent>
          <mc:Choice Requires="wps">
            <w:drawing>
              <wp:anchor distT="0" distB="0" distL="114300" distR="114300" simplePos="0" relativeHeight="251659264" behindDoc="1" locked="0" layoutInCell="0" allowOverlap="1">
                <wp:simplePos x="0" y="0"/>
                <wp:positionH relativeFrom="page">
                  <wp:posOffset>385445</wp:posOffset>
                </wp:positionH>
                <wp:positionV relativeFrom="page">
                  <wp:posOffset>901700</wp:posOffset>
                </wp:positionV>
                <wp:extent cx="203200" cy="736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pPr>
                              <w:pStyle w:val="3"/>
                              <w:kinsoku w:val="0"/>
                              <w:overflowPunct w:val="0"/>
                              <w:spacing w:before="0" w:beforeLines="0" w:line="300" w:lineRule="exact"/>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71pt;height:58pt;width:16pt;mso-position-horizontal-relative:page;mso-position-vertical-relative:page;z-index:-251657216;mso-width-relative:page;mso-height-relative:page;" filled="f" stroked="f" coordsize="21600,21600" o:allowincell="f" o:gfxdata="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B6xojZAAAACQEAAA8AAAAAAAAAAQAgAAAAIgAAAGRycy9kb3ducmV2Lnht&#10;bFBLAQIUABQAAAAIAIdO4kB6n3t0vwEAAH0DAAAOAAAAAAAAAAEAIAAAACgBAABkcnMvZTJvRG9j&#10;LnhtbFBLBQYAAAAABgAGAFkBAABZBQAAAAA=&#10;">
                <v:fill on="f" focussize="0,0"/>
                <v:stroke on="f"/>
                <v:imagedata o:title=""/>
                <o:lock v:ext="edit" aspectratio="f"/>
                <v:textbox inset="0mm,0mm,0mm,0mm" style="layout-flow:vertical;">
                  <w:txbxContent>
                    <w:p>
                      <w:pPr>
                        <w:pStyle w:val="3"/>
                        <w:kinsoku w:val="0"/>
                        <w:overflowPunct w:val="0"/>
                        <w:spacing w:before="0" w:beforeLines="0" w:line="300" w:lineRule="exact"/>
                        <w:rPr>
                          <w:rFonts w:hint="eastAsia" w:ascii="宋体" w:eastAsia="宋体"/>
                          <w:sz w:val="28"/>
                        </w:rPr>
                      </w:pPr>
                    </w:p>
                  </w:txbxContent>
                </v:textbox>
              </v:shape>
            </w:pict>
          </mc:Fallback>
        </mc:AlternateContent>
      </w:r>
      <w:r>
        <w:rPr>
          <w:rFonts w:hint="default"/>
          <w:sz w:val="32"/>
        </w:rPr>
        <mc:AlternateContent>
          <mc:Choice Requires="wps">
            <w:drawing>
              <wp:anchor distT="0" distB="0" distL="114300" distR="114300" simplePos="0" relativeHeight="251660288" behindDoc="1" locked="0" layoutInCell="0" allowOverlap="1">
                <wp:simplePos x="0" y="0"/>
                <wp:positionH relativeFrom="page">
                  <wp:posOffset>385445</wp:posOffset>
                </wp:positionH>
                <wp:positionV relativeFrom="page">
                  <wp:posOffset>5993130</wp:posOffset>
                </wp:positionV>
                <wp:extent cx="203200" cy="736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pPr>
                              <w:pStyle w:val="3"/>
                              <w:kinsoku w:val="0"/>
                              <w:overflowPunct w:val="0"/>
                              <w:spacing w:before="0" w:beforeLines="0" w:line="300" w:lineRule="exact"/>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471.9pt;height:58pt;width:16pt;mso-position-horizontal-relative:page;mso-position-vertical-relative:page;z-index:-251656192;mso-width-relative:page;mso-height-relative:page;" filled="f" stroked="f" coordsize="21600,21600" o:allowincell="f" o:gfxdata="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p5fq2gAAAAoBAAAPAAAAAAAAAAEAIAAAACIAAABkcnMvZG93bnJldi54&#10;bWxQSwECFAAUAAAACACHTuJA4Sh5jr8BAAB9AwAADgAAAAAAAAABACAAAAApAQAAZHJzL2Uyb0Rv&#10;Yy54bWxQSwUGAAAAAAYABgBZAQAAWgUAAAAA&#10;">
                <v:fill on="f" focussize="0,0"/>
                <v:stroke on="f"/>
                <v:imagedata o:title=""/>
                <o:lock v:ext="edit" aspectratio="f"/>
                <v:textbox inset="0mm,0mm,0mm,0mm" style="layout-flow:vertical;">
                  <w:txbxContent>
                    <w:p>
                      <w:pPr>
                        <w:pStyle w:val="3"/>
                        <w:kinsoku w:val="0"/>
                        <w:overflowPunct w:val="0"/>
                        <w:spacing w:before="0" w:beforeLines="0" w:line="300" w:lineRule="exact"/>
                        <w:rPr>
                          <w:rFonts w:hint="eastAsia" w:ascii="宋体" w:eastAsia="宋体"/>
                          <w:sz w:val="28"/>
                        </w:rPr>
                      </w:pPr>
                    </w:p>
                  </w:txbxContent>
                </v:textbox>
              </v:shape>
            </w:pict>
          </mc:Fallback>
        </mc:AlternateContent>
      </w:r>
    </w:p>
    <w:sectPr>
      <w:headerReference r:id="rId3" w:type="default"/>
      <w:footerReference r:id="rId4" w:type="default"/>
      <w:footerReference r:id="rId5" w:type="even"/>
      <w:pgSz w:w="16838" w:h="11906" w:orient="landscape"/>
      <w:pgMar w:top="1588" w:right="2098" w:bottom="1474" w:left="1985"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11DF0DA1"/>
    <w:rsid w:val="329F3C10"/>
    <w:rsid w:val="3E9A5DD9"/>
    <w:rsid w:val="41107242"/>
    <w:rsid w:val="4F213C0A"/>
    <w:rsid w:val="58996C54"/>
    <w:rsid w:val="5CC56FB0"/>
    <w:rsid w:val="64303AB0"/>
    <w:rsid w:val="643149C4"/>
    <w:rsid w:val="791E2D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0" w:afterLines="0"/>
      <w:ind w:firstLine="420" w:firstLineChars="100"/>
    </w:pPr>
    <w:rPr>
      <w:rFonts w:hint="eastAsia"/>
      <w:sz w:val="32"/>
    </w:rPr>
  </w:style>
  <w:style w:type="paragraph" w:styleId="3">
    <w:name w:val="Body Text"/>
    <w:basedOn w:val="1"/>
    <w:qFormat/>
    <w:uiPriority w:val="1"/>
    <w:rPr>
      <w:rFonts w:ascii="宋体" w:hAnsi="宋体" w:eastAsia="宋体" w:cs="宋体"/>
      <w:sz w:val="44"/>
      <w:szCs w:val="4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rPr>
      <w:b/>
      <w:i/>
      <w:color w:val="FFFFFF"/>
      <w:sz w:val="20"/>
      <w:szCs w:val="20"/>
      <w:shd w:val="clear" w:color="050000" w:fill="777777"/>
    </w:rPr>
  </w:style>
  <w:style w:type="character" w:styleId="12">
    <w:name w:val="Hyperlink"/>
    <w:basedOn w:val="8"/>
    <w:qFormat/>
    <w:uiPriority w:val="0"/>
    <w:rPr>
      <w:color w:val="333333"/>
      <w:u w:val="none"/>
    </w:rPr>
  </w:style>
  <w:style w:type="character" w:styleId="13">
    <w:name w:val="HTML Code"/>
    <w:basedOn w:val="8"/>
    <w:qFormat/>
    <w:uiPriority w:val="0"/>
    <w:rPr>
      <w:rFonts w:hint="default" w:ascii="Consolas" w:hAnsi="Consolas" w:eastAsia="Consolas" w:cs="Consolas"/>
      <w:color w:val="C7254E"/>
      <w:sz w:val="21"/>
      <w:szCs w:val="21"/>
      <w:shd w:val="clear" w:color="040000" w:fill="F9F2F4"/>
    </w:rPr>
  </w:style>
  <w:style w:type="character" w:styleId="14">
    <w:name w:val="HTML Keyboard"/>
    <w:basedOn w:val="8"/>
    <w:qFormat/>
    <w:uiPriority w:val="0"/>
    <w:rPr>
      <w:rFonts w:ascii="Consolas" w:hAnsi="Consolas" w:eastAsia="Consolas" w:cs="Consolas"/>
      <w:color w:val="FFFFFF"/>
      <w:sz w:val="21"/>
      <w:szCs w:val="21"/>
      <w:shd w:val="clear" w:color="040000"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ur_am"/>
    <w:basedOn w:val="8"/>
    <w:qFormat/>
    <w:uiPriority w:val="0"/>
  </w:style>
  <w:style w:type="character" w:customStyle="1" w:styleId="17">
    <w:name w:val="hover10"/>
    <w:basedOn w:val="8"/>
    <w:qFormat/>
    <w:uiPriority w:val="0"/>
    <w:rPr>
      <w:shd w:val="clear" w:color="000000" w:fill="EEEEEE"/>
    </w:rPr>
  </w:style>
  <w:style w:type="character" w:customStyle="1" w:styleId="18">
    <w:name w:val="old"/>
    <w:basedOn w:val="8"/>
    <w:qFormat/>
    <w:uiPriority w:val="0"/>
    <w:rPr>
      <w:color w:val="999999"/>
    </w:rPr>
  </w:style>
  <w:style w:type="character" w:customStyle="1" w:styleId="19">
    <w:name w:val="hour_pm"/>
    <w:basedOn w:val="8"/>
    <w:qFormat/>
    <w:uiPriority w:val="0"/>
  </w:style>
  <w:style w:type="character" w:customStyle="1" w:styleId="20">
    <w:name w:val="glyphicon2"/>
    <w:basedOn w:val="8"/>
    <w:qFormat/>
    <w:uiPriority w:val="0"/>
  </w:style>
  <w:style w:type="paragraph" w:customStyle="1" w:styleId="21">
    <w:name w:val="Table Paragraph"/>
    <w:basedOn w:val="1"/>
    <w:qFormat/>
    <w:uiPriority w:val="1"/>
    <w:rPr>
      <w:rFonts w:ascii="宋体" w:hAnsi="宋体" w:eastAsia="宋体" w:cs="宋体"/>
      <w:lang w:val="en-US" w:eastAsia="zh-CN" w:bidi="ar-SA"/>
    </w:rPr>
  </w:style>
  <w:style w:type="paragraph" w:customStyle="1" w:styleId="22">
    <w:name w:val="Other|1"/>
    <w:basedOn w:val="1"/>
    <w:qFormat/>
    <w:uiPriority w:val="0"/>
    <w:pPr>
      <w:spacing w:line="408" w:lineRule="auto"/>
      <w:ind w:firstLine="400"/>
      <w:jc w:val="left"/>
    </w:pPr>
    <w:rPr>
      <w:rFonts w:ascii="宋体" w:hAnsi="宋体" w:cs="宋体"/>
      <w:sz w:val="30"/>
      <w:szCs w:val="30"/>
      <w:lang w:val="zh-TW" w:eastAsia="zh-TW" w:bidi="zh-TW"/>
    </w:rPr>
  </w:style>
  <w:style w:type="character" w:customStyle="1" w:styleId="23">
    <w:name w:val="font51"/>
    <w:qFormat/>
    <w:uiPriority w:val="0"/>
    <w:rPr>
      <w:rFonts w:hint="eastAsia" w:ascii="宋体" w:hAnsi="宋体" w:eastAsia="宋体" w:cs="宋体"/>
      <w:color w:val="000000"/>
      <w:sz w:val="24"/>
      <w:szCs w:val="24"/>
      <w:u w:val="none"/>
    </w:rPr>
  </w:style>
  <w:style w:type="character" w:customStyle="1" w:styleId="24">
    <w:name w:val="font01"/>
    <w:qFormat/>
    <w:uiPriority w:val="0"/>
    <w:rPr>
      <w:rFonts w:hint="eastAsia" w:ascii="宋体" w:hAnsi="宋体" w:eastAsia="宋体" w:cs="宋体"/>
      <w:color w:val="FF0000"/>
      <w:sz w:val="24"/>
      <w:szCs w:val="24"/>
      <w:u w:val="none"/>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Administrator</cp:lastModifiedBy>
  <cp:lastPrinted>2021-07-08T01:15:00Z</cp:lastPrinted>
  <dcterms:modified xsi:type="dcterms:W3CDTF">2021-12-30T14:50:26Z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CA74391142B34707B64F8747B654F686</vt:lpwstr>
  </property>
</Properties>
</file>