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62" w:firstLineChars="200"/>
      </w:pPr>
      <w:r>
        <w:rPr>
          <w:b/>
          <w:bCs/>
          <w:i w:val="0"/>
          <w:iCs w:val="0"/>
          <w:caps w:val="0"/>
          <w:color w:val="404040"/>
          <w:spacing w:val="15"/>
          <w:sz w:val="30"/>
          <w:szCs w:val="30"/>
          <w:shd w:val="clear" w:fill="FFFFFF"/>
        </w:rPr>
        <w:t>《中华人民共和国国家安全法》全文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中华人民共和国国家安全法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2015年7月1日，第十二届全国人民代表大会常务委员会第十五次会议通过，中华人民共和国主席令第29号公布，自公布之日起施行。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第一章 总则</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第二章 维护国家安全的任务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第三章 维护国家安全的职责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第四章 国家安全制度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第二节 情报信息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第三节 风险预防、评估和预警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第四节 审查监管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第五节 危机管控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第五章 国家安全保障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第六章 公民、组织的义务和权利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第一章总则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8"/>
          <w:sz w:val="24"/>
          <w:szCs w:val="24"/>
          <w:bdr w:val="none" w:color="auto" w:sz="0" w:space="0"/>
          <w:shd w:val="clear" w:fill="FFFFFF"/>
        </w:rPr>
        <w:t>为了维护国家安全，保卫人民民主专政的政权和中国特色社会主义制度，保护人民的根本利益，保障改革开放和社会主义现代化建设的顺利进行，实现中华民族伟大复兴，根据宪法，制定本法。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国家安全是指国家政权、主权、统一和领土完整、人民福祉、经济社会可持续发展和国家其他重大利益相对处于没有危险和不受内外威胁的状态，以及保障持续安全状态的能力。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8"/>
          <w:sz w:val="24"/>
          <w:szCs w:val="24"/>
          <w:bdr w:val="none" w:color="auto" w:sz="0" w:space="0"/>
          <w:shd w:val="clear" w:fill="FFFFFF"/>
        </w:rPr>
        <w:t>坚持中国共产党对国家安全工作的领导，建立集中统一、高效权威的国家安全领导体制。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中央国家安全领导机构负责国家安全工作的决策和议事协调，研究制定、指导实施国家安全战略和有关重大方针政策，统筹协调国家安全重大事项和重要工作，推动国家安全法治建设。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国家制定并不断完善国家安全战略，全面评估国际、国内安全形势，明确国家安全战略的指导方针、中长期目标、重点领域的国家安全政策、工作任务和措施。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8"/>
          <w:sz w:val="24"/>
          <w:szCs w:val="24"/>
          <w:bdr w:val="none" w:color="auto" w:sz="0" w:space="0"/>
          <w:shd w:val="clear" w:fill="FFFFFF"/>
        </w:rPr>
        <w:t>维护国家安全，应当遵守宪法和法律，坚持社会主义法治原则，尊重和保障人权，依法保护公民的权利和自由。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8"/>
          <w:sz w:val="24"/>
          <w:szCs w:val="24"/>
          <w:bdr w:val="none" w:color="auto" w:sz="0" w:space="0"/>
          <w:shd w:val="clear" w:fill="FFFFFF"/>
        </w:rPr>
        <w:t>维护国家安全，应当与经济社会发展相协调。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国家安全工作应当统筹内部安全和外部安全、国土安全和国民安全、传统安全和非传统安全、自身安全和共同安全。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8"/>
          <w:sz w:val="24"/>
          <w:szCs w:val="24"/>
          <w:bdr w:val="none" w:color="auto" w:sz="0" w:space="0"/>
          <w:shd w:val="clear" w:fill="FFFFFF"/>
        </w:rPr>
        <w:t>维护国家安全，应当坚持预防为主、标本兼治，专门工作与群众路线相结合，充分发挥专门机关和其他有关机关维护国家安全的职能作用，广泛动员公民和组织，防范、制止和依法惩治危害国家安全的行为。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8"/>
          <w:sz w:val="24"/>
          <w:szCs w:val="24"/>
          <w:bdr w:val="none" w:color="auto" w:sz="0" w:space="0"/>
          <w:shd w:val="clear" w:fill="FFFFFF"/>
        </w:rPr>
        <w:t>维护国家安全，应当坚持互信、互利、平等、协作，积极同外国政府和国际组织开展安全交流合作，履行国际安全义务，促进共同安全，维护世界和平。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中华人民共和国公民、一切国家机关和武装力量、各政党和各人民团体、企业事业组织和其他社会组织，都有维护国家安全的责任和义务。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中国的主权和领土完整不容侵犯和分割。维护国家主权、统一和领土完整是包括港澳同胞和台湾同胞在内的全中国人民的共同义务。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国家对在维护国家安全工作中作出突出贡献的个人和组织给予表彰和奖励。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国家机关工作人员在国家安全工作和涉及国家安全活动中，滥用职权、玩忽职守、徇私舞弊的，依法追究法律责任。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任何个人和组织违反本法和有关法律，不履行维护国家安全义务或者从事危害国家安全活动的，依法追究法律责任。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每年4月15日为全民国家安全教育日。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第二章维护国家安全的任务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国家坚持中国共产党的领导，维护中国特色社会主义制度，发展社会主义民主政治，健全社会主义法治，强化权力运行制约和监督机制，保障人民当家作主的各项权利。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国家维护和发展最广大人民的根本利益，保卫人民安全，创造良好生存发展条件和安定工作生活环境，保障公民的生命财产安全和其他合法权益。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国家加强边防、海防和空防建设，采取一切必要的防卫和管控措施，保卫领陆、内水、领海和领空安全，维护国家领土主权和海洋权益。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国家健全金融宏观审慎管理和金融风险防范、处置机制，加强金融基础设施和基础能力建设，防范和化解系统性、区域性金融风险，防范和抵御外部金融风险的冲击。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国家健全粮食安全保障体系，保护和提高粮食综合生产能力，完善粮食储备制度、流通体系和市场调控机制，健全粮食安全预警制度，保障粮食供给和质量安全。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国家坚持社会主义先进文化前进方向，继承和弘扬中华民族优秀传统文化，培育和践行社会主义核心价值观，防范和抵制不良文化的影响，掌握意识形态领域主导权，增强文化整体实力和竞争力。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国家加强自主创新能力建设，加快发展自主可控的战略高新技术和重要领域核心关键技术，加强知识产权的运用、保护和科技保密能力建设，保障重大技术和工程的安全。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国家依法取缔邪教组织，防范、制止和依法惩治邪教违法犯罪活动。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国家反对一切形式的恐怖主义和极端主义，加强防范和处置恐怖主义的能力建设，依法开展情报、调查、防范、处置以及资金监管等工作，依法取缔恐怖活动组织和严厉惩治暴力恐怖活动。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国家坚持和平探索和利用外层空间、国际海底区域和极地，增强安全进出、科学考察、开发利用的能力，加强国际合作，维护我国在外层空间、国际海底区域和极地的活动、资产和其他利益的安全。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国家依法采取必要措施，保护海外中国公民、组织和机构的安全和正当权益，保护国家的海外利益不受威胁和侵害。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国家根据经济社会发展和国家发展利益的需要，不断完善维护国家安全的任务。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第三章维护国家安全的职责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全国人民代表大会依照宪法规定，决定战争和和平的问题，行使宪法规定的涉及国家安全的其他职权。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中华人民共和国主席根据全国人民代表大会的决定和全国人民代表大会常务委员会的决定，宣布进入紧急状态，宣布战争状态，发布动员令，行使宪法规定的涉及国家安全的其他职权。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中央军事委员会领导全国武装力量，决定军事战略和武装力量的作战方针，统一指挥维护国家安全的军事行动，制定涉及国家安全的军事法规，发布有关决定和命令。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中央国家机关各部门按照职责分工，贯彻执行国家安全方针政策和法律法规，管理指导本系统、本领域国家安全工作。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地方各级人民代表大会和县级以上地方各级人民代表大会常务委员会在本行政区域内，保证国家安全法律法规的遵守和执行。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地方各级人民政府依照法律法规规定管理本行政区域内的国家安全工作。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香港特别行政区、澳门特别行政区应当履行维护国家安全的责任。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人民法院依照法律规定行使审判权，人民检察院依照法律规定行使检察权，惩治危害国家安全的犯罪。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国家安全机关、公安机关依法搜集涉及国家安全的情报信息，在国家安全工作中依法行使侦查、拘留、预审和执行逮捕以及法律规定的其他职权。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有关军事机关在国家安全工作中依法行使相关职权。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国家机关及其工作人员在履行职责时，应当贯彻维护国家安全的原则。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国家机关及其工作人员在国家安全工作和涉及国家安全活动中，应当严格依法履行职责，不得超越职权、滥用职权，不得侵犯个人和组织的合法权益。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第四章国家安全制度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中央国家安全领导机构实行统分结合、协调高效的国家安全制度与工作机制。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国家建立国家安全重点领域工作协调机制，统筹协调中央有关职能部门推进相关工作。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国家建立国家安全工作督促检查和责任追究机制，确保国家安全战略和重大部署贯彻落实。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各部门、各地区应当采取有效措施，贯彻实施国家安全战略。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国家根据维护国家安全工作需要，建立跨部门会商工作机制，就维护国家安全工作的重大事项进行会商研判，提出意见和建议。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国家建立中央与地方之间、部门之间、军地之间以及地区之间关于国家安全的协同联动机制。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国家建立国家安全决策咨询机制，组织专家和有关方面开展对国家安全形势的分析研判，推进国家安全的科学决策。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第二节 情报信息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国家健全统一归口、反应灵敏、准确高效、运转顺畅的情报信息收集、研判和使用制度，建立情报信息工作协调机制，实现情报信息的及时收集、准确研判、有效使用和共享。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国家安全机关、公安机关、有关军事机关根据职责分工，依法搜集涉及国家安全的情报信息。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国家机关各部门在履行职责过程中，对于获取的涉及国家安全的有关信息应当及时上报。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开展情报信息工作，应当充分运用现代科学技术手段，加强对情报信息的鉴别、筛选、综合和研判分析。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情报信息的报送应当及时、准确、客观，不得迟报、漏报、瞒报和谎报。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第三节 风险预防、评估和预警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国家制定完善应对各领域国家安全风险预案。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国家建立国家安全风险评估机制，定期开展各领域国家安全风险调查评估。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有关部门应当定期向中央国家安全领导机构提交国家安全风险评估报告。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国家健全国家安全风险监测预警制度，根据国家安全风险程度，及时发布相应风险预警。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对可能即将发生或者已经发生的危害国家安全的事件，县级以上地方人民政府及其有关主管部门应当立即按照规定向上一级人民政府及其有关主管部门报告，必要时可以越级上报。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第四节 审查监管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第六十条</w:t>
      </w:r>
      <w:r>
        <w:rPr>
          <w:rFonts w:hint="eastAsia" w:ascii="微软雅黑" w:hAnsi="微软雅黑" w:eastAsia="微软雅黑" w:cs="微软雅黑"/>
          <w:i w:val="0"/>
          <w:iCs w:val="0"/>
          <w:caps w:val="0"/>
          <w:color w:val="333333"/>
          <w:spacing w:val="8"/>
          <w:sz w:val="24"/>
          <w:szCs w:val="24"/>
          <w:bdr w:val="none" w:color="auto" w:sz="0" w:space="0"/>
          <w:shd w:val="clear" w:fill="FFFFFF"/>
        </w:rPr>
        <w:t>中央国家机关各部门依照法律、行政法规行使国家安全审查职责，依法作出国家安全审查决定或者提出安全审查意见并监督执行。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省、自治区、直辖市依法负责本行政区域内有关国家安全审查和监管工作。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第五节 危机管控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国家建立统一领导、协同联动、有序高效的国家安全危机管控制度。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发生危及国家安全的重大事件，中央有关部门和有关地方根据中央国家安全领导机构的统一部署，依法启动应急预案，采取管控处置措施。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国家健全国家安全危机的信息报告和发布机制。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国家安全危机事件发生后，履行国家安全危机管控职责的有关机关，应当按照规定准确、及时报告，并依法将有关国家安全危机事件发生、发展、管控处置及善后情况统一向社会发布。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国家安全威胁和危害得到控制或者消除后，应当及时解除管控处置措施，做好善后工作。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第五章国家安全保障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国家健全国家安全保障体系，增强维护国家安全的能力。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国家健全国家安全法律制度体系，推动国家安全法治建设。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国家加大对国家安全各项建设的投入，保障国家安全工作所需经费和装备。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承担国家安全战略物资储备任务的单位，应当按照国家有关规定和标准对国家安全物资进行收储、保管和维护，定期调整更换，保证储备物资的使用效能和安全。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鼓励国家安全领域科技创新，发挥科技在维护国家安全中的作用。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国家采取必要措施，招录、培养和管理国家安全工作专门人才和特殊人才。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根据维护国家安全工作的需要，国家依法保护有关机关专门从事国家安全工作人员的身份和合法权益，加大人身保护和安置保障力度。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国家安全机关、公安机关、有关军事机关开展国家安全专门工作，可以依法采取必要手段和方式，有关部门和地方应当在职责范围内提供支持和配合。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国家加强国家安全新闻宣传和舆论引导，通过多种形式开展国家安全宣传教育活动，将国家安全教育纳入国民教育体系和公务员教育培训体系，增强全民国家安全意识。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第六章公民、组织的义务和权利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公民和组织应当履行下列维护国家安全的义务: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(一)遵守宪法、法律法规关于国家安全的有关规定;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(二)及时报告危害国家安全活动的线索;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(三)如实提供所知悉的涉及危害国家安全活动的证据;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(四)为国家安全工作提供便利条件或者其他协助;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(五)向国家安全机关、公安机关和有关军事机关提供必要的支持和协助;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(六)保守所知悉的国家秘密;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(七)法律、行政法规规定的其他义务。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任何个人和组织不得有危害国家安全的行为，不得向危害国家安全的个人或者组织提供任何资助或者协助。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机关、人民团体、企业事业组织和其他社会组织应当对本单位的人员进行维护国家安全的教育，动员、组织本单位的人员防范、制止危害国家安全的行为。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企业事业组织根据国家安全工作的要求，应当配合有关部门采取相关安全措施。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公民和组织支持、协助国家安全工作的行为受法律保护。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Fonts w:hint="eastAsia" w:ascii="微软雅黑" w:hAnsi="微软雅黑" w:eastAsia="微软雅黑" w:cs="微软雅黑"/>
          <w:i w:val="0"/>
          <w:iCs w:val="0"/>
          <w:caps w:val="0"/>
          <w:color w:val="333333"/>
          <w:spacing w:val="8"/>
          <w:sz w:val="24"/>
          <w:szCs w:val="24"/>
          <w:bdr w:val="none" w:color="auto" w:sz="0" w:space="0"/>
          <w:shd w:val="clear" w:fill="FFFFFF"/>
        </w:rPr>
        <w:t>因支持、协助国家安全工作，本人或者其近亲属的人身安全面临危险的，可以向公安机关、国家安全机关请求予以保护。公安机关、国家安全机关应当会同有关部门依法采取保护措施。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公民和组织因支持、协助国家安全工作导致财产损失的，按照国家有关规定给予补偿;造成人身伤害或者死亡的，按照国家有关规定给予抚恤优待。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公民和组织对国家安全工作有向国家机关提出批评建议的权利，对国家机关及其工作人员在国家安全工作中的违法失职行为有提出申诉、控告和检举的权利。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在国家安全工作中，需要采取限制公民权利和自由的特别措施时，应当依法进行，并以维护国家安全的实际需要为限度。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12" w:firstLineChars="200"/>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本法自公布之日起施行。</w:t>
      </w:r>
    </w:p>
    <w:p>
      <w:pPr>
        <w:keepNext w:val="0"/>
        <w:keepLines w:val="0"/>
        <w:pageBreakBefore w:val="0"/>
        <w:kinsoku/>
        <w:wordWrap/>
        <w:overflowPunct/>
        <w:topLinePunct w:val="0"/>
        <w:autoSpaceDE/>
        <w:autoSpaceDN/>
        <w:bidi w:val="0"/>
        <w:adjustRightInd/>
        <w:snapToGrid/>
        <w:spacing w:line="4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4332A"/>
    <w:rsid w:val="3684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2021-04-07T02:55:00Z</dcterms:created>
  <dc:creator>u</dc:creator>
  <cp:lastModifiedBy>u</cp:lastModifiedBy>
  <dcterms:modified xsi:type="dcterms:W3CDTF">2021-04-07T03:01:30Z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A1F178BF272640C0BE0E0DCAC62EB6BA</vt:lpwstr>
  </property>
</Properties>
</file>