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宋体" w:hAnsi="宋体" w:eastAsia="仿宋_GB2312" w:cs="Times New Roman"/>
          <w:kern w:val="31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-509270</wp:posOffset>
                </wp:positionH>
                <wp:positionV relativeFrom="page">
                  <wp:posOffset>1141095</wp:posOffset>
                </wp:positionV>
                <wp:extent cx="504190" cy="121094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-40.1pt;margin-top:89.85pt;height:95.35pt;width:39.7pt;mso-position-vertical-relative:page;z-index:-251657216;mso-width-relative:page;mso-height-relative:page;" filled="f" stroked="f" coordsize="21600,21600" o:gfxdata="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uc02fZAAAACQEAAA8AAAAAAAAAAQAgAAAAIgAAAGRycy9kb3ducmV2LnhtbFBLAQIU&#10;ABQAAAAIAIdO4kAEAc3QuQEAAGA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 w:val="0"/>
        <w:spacing w:before="0" w:beforeAutospacing="0" w:after="0" w:afterAutospacing="0"/>
        <w:ind w:left="0" w:right="0"/>
        <w:jc w:val="center"/>
        <w:rPr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等线" w:eastAsia="方正小标宋简体" w:cs="等线"/>
          <w:kern w:val="2"/>
          <w:sz w:val="44"/>
          <w:szCs w:val="44"/>
          <w:lang w:val="en-US" w:eastAsia="zh-CN"/>
        </w:rPr>
        <w:t>焦作市危险化学品安全整治提升隐患排查情况表</w:t>
      </w:r>
    </w:p>
    <w:bookmarkEnd w:id="0"/>
    <w:p>
      <w:pPr>
        <w:widowControl w:val="0"/>
        <w:wordWrap/>
        <w:adjustRightInd/>
        <w:snapToGrid/>
        <w:spacing w:beforeLines="30" w:beforeAutospacing="0" w:afterLines="20" w:afterAutospacing="0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>填写单位：                         签发人：                       时间范围：2022年  月   日  至     月      日</w:t>
      </w:r>
    </w:p>
    <w:tbl>
      <w:tblPr>
        <w:tblStyle w:val="4"/>
        <w:tblW w:w="1394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91"/>
        <w:gridCol w:w="670"/>
        <w:gridCol w:w="555"/>
        <w:gridCol w:w="525"/>
        <w:gridCol w:w="525"/>
        <w:gridCol w:w="525"/>
        <w:gridCol w:w="515"/>
        <w:gridCol w:w="515"/>
        <w:gridCol w:w="515"/>
        <w:gridCol w:w="570"/>
        <w:gridCol w:w="1350"/>
        <w:gridCol w:w="573"/>
        <w:gridCol w:w="573"/>
        <w:gridCol w:w="573"/>
        <w:gridCol w:w="576"/>
        <w:gridCol w:w="443"/>
        <w:gridCol w:w="443"/>
        <w:gridCol w:w="443"/>
        <w:gridCol w:w="432"/>
        <w:gridCol w:w="43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31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67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检查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企业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／单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位数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量</w:t>
            </w:r>
          </w:p>
        </w:tc>
        <w:tc>
          <w:tcPr>
            <w:tcW w:w="55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发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现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隐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患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总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数</w:t>
            </w:r>
          </w:p>
        </w:tc>
        <w:tc>
          <w:tcPr>
            <w:tcW w:w="1575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一般隐患</w:t>
            </w:r>
          </w:p>
        </w:tc>
        <w:tc>
          <w:tcPr>
            <w:tcW w:w="1545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重大隐患</w:t>
            </w:r>
          </w:p>
        </w:tc>
        <w:tc>
          <w:tcPr>
            <w:tcW w:w="4215" w:type="dxa"/>
            <w:gridSpan w:val="6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执法处罚</w:t>
            </w:r>
          </w:p>
        </w:tc>
        <w:tc>
          <w:tcPr>
            <w:tcW w:w="4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警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示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约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谈</w:t>
            </w:r>
          </w:p>
        </w:tc>
        <w:tc>
          <w:tcPr>
            <w:tcW w:w="4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联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合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惩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戒</w:t>
            </w:r>
          </w:p>
        </w:tc>
        <w:tc>
          <w:tcPr>
            <w:tcW w:w="4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职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业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禁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入</w:t>
            </w:r>
          </w:p>
        </w:tc>
        <w:tc>
          <w:tcPr>
            <w:tcW w:w="8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出台制度措施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  <w:jc w:val="center"/>
        </w:trPr>
        <w:tc>
          <w:tcPr>
            <w:tcW w:w="31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1575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1545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215" w:type="dxa"/>
            <w:gridSpan w:val="6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市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级</w:t>
            </w:r>
          </w:p>
        </w:tc>
        <w:tc>
          <w:tcPr>
            <w:tcW w:w="43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县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31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数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量</w:t>
            </w: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已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整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改</w:t>
            </w: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整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改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率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数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量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已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整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改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整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改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率</w:t>
            </w:r>
          </w:p>
        </w:tc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行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政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处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罚</w:t>
            </w: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责令停产停业、停止试生产、停用设备设施</w:t>
            </w: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暂扣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吊销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证照</w:t>
            </w: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关闭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取缔</w:t>
            </w: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罚款</w:t>
            </w:r>
          </w:p>
        </w:tc>
        <w:tc>
          <w:tcPr>
            <w:tcW w:w="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移送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司法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机关</w:t>
            </w:r>
          </w:p>
        </w:tc>
        <w:tc>
          <w:tcPr>
            <w:tcW w:w="4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31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5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家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万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元</w:t>
            </w:r>
          </w:p>
        </w:tc>
        <w:tc>
          <w:tcPr>
            <w:tcW w:w="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起／</w:t>
            </w:r>
          </w:p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4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/>
              </w:rPr>
              <w:t>危化品生产企业</w:t>
            </w:r>
          </w:p>
        </w:tc>
        <w:tc>
          <w:tcPr>
            <w:tcW w:w="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/>
              </w:rPr>
              <w:t>危化品经营（储存）企业</w:t>
            </w:r>
          </w:p>
        </w:tc>
        <w:tc>
          <w:tcPr>
            <w:tcW w:w="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/>
              </w:rPr>
              <w:t>化工和医药企业（含使用发证企业）</w:t>
            </w:r>
          </w:p>
        </w:tc>
        <w:tc>
          <w:tcPr>
            <w:tcW w:w="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/>
              </w:rPr>
              <w:t>危化品使用企业（单位）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/>
              </w:rPr>
              <w:t>（不含化工医药企业）</w:t>
            </w:r>
          </w:p>
        </w:tc>
        <w:tc>
          <w:tcPr>
            <w:tcW w:w="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/>
              </w:rPr>
              <w:t>危化品运输企业</w:t>
            </w:r>
          </w:p>
        </w:tc>
        <w:tc>
          <w:tcPr>
            <w:tcW w:w="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/>
              </w:rPr>
              <w:t>危化品废弃处置企业</w:t>
            </w:r>
          </w:p>
        </w:tc>
        <w:tc>
          <w:tcPr>
            <w:tcW w:w="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/>
              </w:rPr>
              <w:t>合</w:t>
            </w:r>
            <w:r>
              <w:rPr>
                <w:rFonts w:hint="eastAsia" w:eastAsia="宋体" w:cs="宋体"/>
                <w:b w:val="0"/>
                <w:bCs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/>
              </w:rPr>
              <w:t>计</w:t>
            </w:r>
          </w:p>
        </w:tc>
        <w:tc>
          <w:tcPr>
            <w:tcW w:w="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</w:rPr>
            </w:pPr>
          </w:p>
        </w:tc>
      </w:tr>
    </w:tbl>
    <w:p>
      <w:pPr>
        <w:widowControl w:val="0"/>
        <w:spacing w:before="0" w:beforeAutospacing="0" w:after="0" w:afterAutospacing="0"/>
        <w:ind w:left="0" w:right="0" w:firstLine="420" w:firstLineChars="200"/>
        <w:jc w:val="left"/>
        <w:rPr>
          <w:rFonts w:hint="eastAsia" w:ascii="宋体" w:hAnsi="宋体" w:eastAsia="宋体" w:cs="等线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注：1.此表内容由</w:t>
      </w:r>
      <w:r>
        <w:rPr>
          <w:rFonts w:hint="eastAsia" w:ascii="宋体" w:hAnsi="宋体" w:eastAsia="宋体" w:cs="等线"/>
          <w:kern w:val="2"/>
          <w:sz w:val="21"/>
          <w:szCs w:val="21"/>
          <w:lang w:val="en-US" w:eastAsia="zh-CN"/>
        </w:rPr>
        <w:t>市场监管部门按照职责选填。</w:t>
      </w:r>
    </w:p>
    <w:p>
      <w:pPr>
        <w:widowControl w:val="0"/>
        <w:spacing w:before="0" w:beforeAutospacing="0" w:after="0" w:afterAutospacing="0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等线"/>
          <w:kern w:val="2"/>
          <w:sz w:val="21"/>
          <w:szCs w:val="21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危险化学品产品质量安全、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/>
        </w:rPr>
        <w:t>危险化学品相关特种设备</w:t>
      </w:r>
      <w:r>
        <w:rPr>
          <w:rFonts w:hint="eastAsia" w:ascii="宋体" w:hAnsi="宋体" w:eastAsia="宋体" w:cs="等线"/>
          <w:kern w:val="2"/>
          <w:sz w:val="21"/>
          <w:szCs w:val="21"/>
          <w:lang w:val="en-US" w:eastAsia="zh-CN"/>
        </w:rPr>
        <w:t>整治提升隐患排查情况表分开填写。</w:t>
      </w:r>
    </w:p>
    <w:p>
      <w:pPr>
        <w:widowControl w:val="0"/>
        <w:wordWrap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 w:val="0"/>
        <w:spacing w:before="0" w:beforeAutospacing="0" w:after="0" w:afterAutospacing="0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方正小标宋简体" w:hAnsi="等线" w:eastAsia="方正小标宋简体" w:cs="等线"/>
          <w:kern w:val="2"/>
          <w:sz w:val="44"/>
          <w:szCs w:val="44"/>
          <w:lang w:val="en-US" w:eastAsia="zh-CN"/>
        </w:rPr>
        <w:t>焦作市危险化学品重大事故隐患排查治理问题清单及整改台账</w:t>
      </w:r>
    </w:p>
    <w:p>
      <w:pPr>
        <w:widowControl w:val="0"/>
        <w:wordWrap/>
        <w:adjustRightInd/>
        <w:snapToGrid/>
        <w:spacing w:beforeLines="30" w:beforeAutospacing="0" w:afterLines="20" w:afterAutospacing="0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 xml:space="preserve">填写单位：              </w:t>
      </w:r>
      <w:r>
        <w:rPr>
          <w:rFonts w:hint="eastAsia" w:eastAsia="宋体" w:cs="宋体"/>
          <w:b w:val="0"/>
          <w:bCs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 xml:space="preserve">              签发人：     </w:t>
      </w:r>
      <w:r>
        <w:rPr>
          <w:rFonts w:hint="eastAsia" w:eastAsia="宋体" w:cs="宋体"/>
          <w:b w:val="0"/>
          <w:bCs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 xml:space="preserve">                填表时间：    </w:t>
      </w:r>
      <w:r>
        <w:rPr>
          <w:rFonts w:hint="eastAsia" w:eastAsia="宋体" w:cs="宋体"/>
          <w:b w:val="0"/>
          <w:bCs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 xml:space="preserve">  年     月      日</w:t>
      </w:r>
    </w:p>
    <w:tbl>
      <w:tblPr>
        <w:tblStyle w:val="4"/>
        <w:tblW w:w="1377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6"/>
        <w:gridCol w:w="1223"/>
        <w:gridCol w:w="626"/>
        <w:gridCol w:w="626"/>
        <w:gridCol w:w="1521"/>
        <w:gridCol w:w="1819"/>
        <w:gridCol w:w="3012"/>
        <w:gridCol w:w="1223"/>
        <w:gridCol w:w="626"/>
        <w:gridCol w:w="1223"/>
        <w:gridCol w:w="626"/>
        <w:gridCol w:w="62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4" w:hRule="atLeast"/>
        </w:trPr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检查时间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检查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检查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方式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被检查单位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重大隐患内容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（摘要）</w:t>
            </w:r>
          </w:p>
        </w:tc>
        <w:tc>
          <w:tcPr>
            <w:tcW w:w="3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采取措施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（限期整改、处罚、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查封、停产、交办等，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文书编号）</w:t>
            </w: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移交接收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部门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（单位）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整改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时限</w:t>
            </w: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整改完成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验收时间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整改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验收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人员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>
      <w:pPr>
        <w:widowControl w:val="0"/>
        <w:wordWrap/>
        <w:adjustRightInd/>
        <w:snapToGrid/>
        <w:spacing w:before="0" w:beforeAutospacing="0" w:after="0" w:afterAutospacing="0" w:line="10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</w:pPr>
    </w:p>
    <w:p>
      <w:pPr>
        <w:widowControl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等线"/>
          <w:kern w:val="2"/>
          <w:sz w:val="21"/>
          <w:szCs w:val="21"/>
          <w:lang w:val="en-US" w:eastAsia="zh-CN"/>
        </w:rPr>
      </w:pPr>
      <w:r>
        <w:rPr>
          <w:rFonts w:ascii="宋体" w:hAnsi="宋体" w:eastAsia="仿宋_GB2312" w:cs="Times New Roman"/>
          <w:kern w:val="31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-509270</wp:posOffset>
                </wp:positionH>
                <wp:positionV relativeFrom="page">
                  <wp:posOffset>5196205</wp:posOffset>
                </wp:positionV>
                <wp:extent cx="504190" cy="1210945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-40.1pt;margin-top:409.15pt;height:95.35pt;width:39.7pt;mso-position-vertical-relative:page;z-index:-251656192;mso-width-relative:page;mso-height-relative:page;" filled="f" stroked="f" coordsize="21600,21600" o:gfxdata="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9gDWxdgAAAAKAQAADwAAAAAAAAABACAAAAAiAAAAZHJzL2Rvd25yZXYueG1sUEsBAhQA&#10;FAAAAAgAh07iQOwqHu25AQAAYA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right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注：危险化学品产品质量安全、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/>
        </w:rPr>
        <w:t>危险化学品相关特种设备</w:t>
      </w:r>
      <w:r>
        <w:rPr>
          <w:rFonts w:hint="eastAsia" w:ascii="宋体" w:hAnsi="宋体" w:eastAsia="宋体" w:cs="等线"/>
          <w:kern w:val="2"/>
          <w:sz w:val="21"/>
          <w:szCs w:val="21"/>
          <w:lang w:val="en-US" w:eastAsia="zh-CN"/>
        </w:rPr>
        <w:t>重大事故隐患排查治理问题清单及整改台账分开填写。检查方式包括：执法检查、暗查暗访、</w:t>
      </w:r>
    </w:p>
    <w:p>
      <w:pPr>
        <w:widowControl w:val="0"/>
        <w:spacing w:before="0" w:beforeAutospacing="0" w:after="0" w:afterAutospacing="0"/>
        <w:ind w:left="0" w:right="0" w:firstLine="420" w:firstLineChars="200"/>
        <w:jc w:val="left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等线"/>
          <w:kern w:val="2"/>
          <w:sz w:val="21"/>
          <w:szCs w:val="21"/>
          <w:lang w:val="en-US" w:eastAsia="zh-CN"/>
        </w:rPr>
        <w:t>督导检查、异地互查等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1531" w:bottom="1531" w:left="1531" w:header="51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12" w:charSpace="0"/>
        </w:sect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spacing w:line="560" w:lineRule="exact"/>
        <w:ind w:right="320" w:right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317500</wp:posOffset>
                </wp:positionV>
                <wp:extent cx="5543550" cy="635"/>
                <wp:effectExtent l="0" t="0" r="0" b="0"/>
                <wp:wrapNone/>
                <wp:docPr id="3" name="直线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9" o:spid="_x0000_s1026" o:spt="20" style="position:absolute;left:0pt;margin-left:1.15pt;margin-top:25pt;height:0.05pt;width:436.5pt;z-index:251661312;mso-width-relative:page;mso-height-relative:page;" filled="f" stroked="t" coordsize="21600,21600" o:gfxdata="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lVk&#10;/9YAAAAHAQAADwAAAAAAAAABACAAAAAiAAAAZHJzL2Rvd25yZXYueG1sUEsBAhQAFAAAAAgAh07i&#10;QJ6IxILrAQAA4QMAAA4AAAAAAAAAAQAgAAAAJQEAAGRycy9lMm9Eb2MueG1sUEsFBgAAAAAGAAYA&#10;WQEAAII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414020</wp:posOffset>
                </wp:positionV>
                <wp:extent cx="5543550" cy="9525"/>
                <wp:effectExtent l="0" t="7620" r="0" b="11430"/>
                <wp:wrapNone/>
                <wp:docPr id="4" name="直线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0" o:spid="_x0000_s1026" o:spt="20" style="position:absolute;left:0pt;flip:y;margin-left:-1.1pt;margin-top:32.6pt;height:0.75pt;width:436.5pt;z-index:251662336;mso-width-relative:page;mso-height-relative:page;" filled="f" stroked="t" coordsize="21600,21600" o:gfxdata="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ZPkNcAAAAIAQAADwAAAAAAAAABACAAAAAiAAAAZHJzL2Rvd25yZXYueG1sUEsBAhQA&#10;FAAAAAgAh07iQG3DgyLzAQAA7AMAAA4AAAAAAAAAAQAgAAAAJg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焦作市市场监督管理局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pgSz w:w="11906" w:h="16838"/>
      <w:pgMar w:top="1531" w:right="1531" w:bottom="1531" w:left="1531" w:header="510" w:footer="113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ascii="宋体" w:hAnsi="宋体" w:eastAsia="仿宋_GB2312" w:cs="Times New Roman"/>
        <w:kern w:val="31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8GpT8gBAACZ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5er&#10;LE8foMasx4B5abj3Ay7N7Ad0ZtaDijZ/kQ/BOIp7voorh0REfrRerdcVhgTG5gvis6fnIUJ6K70l&#10;2WhoxOkVUfnpPaQxdU7J1Zx/0MaUCRr3lwMxs4fl3sces5WG/TAR2vv2jHx6HHxDHe45JeadQ13z&#10;jsxGnI39bBxD1IeuLFGuB+HumLCJ0luuMMJOhXFihd20XXkl/ryXrKc/av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fBqU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 w:eastAsia="仿宋_GB2312" w:cs="Times New Roman"/>
        <w:kern w:val="31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2pwF8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X&#10;WZ4+QI1ZDwHz0nDnB1ya2Q/ozKwHFW3+Ih+CcRT3fBVXDomI/Gi9Wq8rDAmMzRfEZ4/PQ4T0VnpL&#10;stHQiNMrovLTe0hj6pySqzl/r40pEzTuLwdiZg/LvY89ZisN+2EitPftGfn0OPiGOtxzSsw7h7rm&#10;HZmNOBv72TiGqA9dWaJcD8LtMWETpbdcYYSdCuPECrtpu/JK/HkvWY9/1P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dqcBf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TZkYzRjY2ZhNTFkMDNhMjI4ZmRhMzllZDMzOWYifQ=="/>
  </w:docVars>
  <w:rsids>
    <w:rsidRoot w:val="00000000"/>
    <w:rsid w:val="03E708E7"/>
    <w:rsid w:val="3C2B7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31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3468</Words>
  <Characters>3564</Characters>
  <Lines>0</Lines>
  <Paragraphs>0</Paragraphs>
  <TotalTime>0</TotalTime>
  <ScaleCrop>false</ScaleCrop>
  <LinksUpToDate>false</LinksUpToDate>
  <CharactersWithSpaces>3781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2022-01-29T16:09:00Z</dcterms:created>
  <dc:creator>Administrator</dc:creator>
  <cp:lastModifiedBy>暗香</cp:lastModifiedBy>
  <cp:lastPrinted>2022-02-15T07:38:00Z</cp:lastPrinted>
  <dcterms:modified xsi:type="dcterms:W3CDTF">2022-11-30T07:02:42Z</dcterms:modified>
  <dc:title>焦作市市场监督管理局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5EDCAF6F973C4671AD423E6204CF9AFF</vt:lpwstr>
  </property>
</Properties>
</file>