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spacing w:before="0" w:beforeAutospacing="0" w:after="0" w:afterAutospacing="0"/>
        <w:ind w:left="0" w:right="0"/>
        <w:jc w:val="center"/>
        <w:rPr>
          <w:sz w:val="24"/>
          <w:szCs w:val="24"/>
          <w:lang w:val="en-US"/>
        </w:rPr>
      </w:pPr>
      <w:bookmarkStart w:id="0" w:name="_GoBack"/>
      <w:r>
        <w:rPr>
          <w:rFonts w:hint="eastAsia" w:ascii="方正小标宋简体" w:hAnsi="等线" w:eastAsia="方正小标宋简体" w:cs="等线"/>
          <w:kern w:val="2"/>
          <w:sz w:val="44"/>
          <w:szCs w:val="44"/>
          <w:lang w:val="en-US" w:eastAsia="zh-CN"/>
        </w:rPr>
        <w:t>焦作市危险化学品重大事故隐患排查治理问题清单及整改台账</w:t>
      </w:r>
      <w:bookmarkEnd w:id="0"/>
    </w:p>
    <w:p>
      <w:pPr>
        <w:widowControl w:val="0"/>
        <w:wordWrap/>
        <w:adjustRightInd/>
        <w:snapToGrid/>
        <w:spacing w:beforeLines="30" w:beforeAutospacing="0" w:afterLines="20" w:afterAutospacing="0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 xml:space="preserve">填写单位：              </w:t>
      </w:r>
      <w:r>
        <w:rPr>
          <w:rFonts w:hint="eastAsia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            签发人：     </w:t>
      </w:r>
      <w:r>
        <w:rPr>
          <w:rFonts w:hint="eastAsia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              填表时间：    </w:t>
      </w:r>
      <w:r>
        <w:rPr>
          <w:rFonts w:hint="eastAsia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 xml:space="preserve">  年     月      日</w:t>
      </w:r>
    </w:p>
    <w:tbl>
      <w:tblPr>
        <w:tblStyle w:val="4"/>
        <w:tblW w:w="1377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6"/>
        <w:gridCol w:w="1223"/>
        <w:gridCol w:w="626"/>
        <w:gridCol w:w="626"/>
        <w:gridCol w:w="1521"/>
        <w:gridCol w:w="1819"/>
        <w:gridCol w:w="3012"/>
        <w:gridCol w:w="1223"/>
        <w:gridCol w:w="626"/>
        <w:gridCol w:w="1223"/>
        <w:gridCol w:w="626"/>
        <w:gridCol w:w="62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4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检查时间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检查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检查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方式</w:t>
            </w: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被检查单位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重大隐患内容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（摘要）</w:t>
            </w: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采取措施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（限期整改、处罚、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查封、停产、交办等，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文书编号）</w:t>
            </w: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移交接收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部门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（单位）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整改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时限</w:t>
            </w: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整改完成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验收时间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整改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验收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人员</w:t>
            </w: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>
      <w:pPr>
        <w:widowControl w:val="0"/>
        <w:wordWrap/>
        <w:adjustRightInd/>
        <w:snapToGrid/>
        <w:spacing w:before="0" w:beforeAutospacing="0" w:after="0" w:afterAutospacing="0" w:line="10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</w:pPr>
    </w:p>
    <w:p>
      <w:pPr>
        <w:widowControl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等线"/>
          <w:kern w:val="2"/>
          <w:sz w:val="21"/>
          <w:szCs w:val="21"/>
          <w:lang w:val="en-US" w:eastAsia="zh-CN"/>
        </w:rPr>
      </w:pPr>
      <w:r>
        <w:rPr>
          <w:rFonts w:ascii="宋体" w:hAnsi="宋体" w:eastAsia="仿宋_GB2312" w:cs="Times New Roman"/>
          <w:kern w:val="31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-509270</wp:posOffset>
                </wp:positionH>
                <wp:positionV relativeFrom="page">
                  <wp:posOffset>5196205</wp:posOffset>
                </wp:positionV>
                <wp:extent cx="504190" cy="1210945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40.1pt;margin-top:409.15pt;height:95.35pt;width:39.7pt;mso-position-vertical-relative:page;z-index:-251657216;mso-width-relative:page;mso-height-relative:page;" filled="f" stroked="f" coordsize="21600,21600" o:gfxdata="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9gDWxdgAAAAKAQAADwAAAAAAAAABACAAAAAiAAAAZHJzL2Rvd25yZXYueG1sUEsBAhQA&#10;FAAAAAgAh07iQOwqHu25AQAAYA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right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注：危险化学品产品质量安全、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/>
        </w:rPr>
        <w:t>危险化学品相关特种设备</w:t>
      </w:r>
      <w:r>
        <w:rPr>
          <w:rFonts w:hint="eastAsia" w:ascii="宋体" w:hAnsi="宋体" w:eastAsia="宋体" w:cs="等线"/>
          <w:kern w:val="2"/>
          <w:sz w:val="21"/>
          <w:szCs w:val="21"/>
          <w:lang w:val="en-US" w:eastAsia="zh-CN"/>
        </w:rPr>
        <w:t>重大事故隐患排查治理问题清单及整改台账分开填写。检查方式包括：执法检查、暗查暗访、</w:t>
      </w:r>
    </w:p>
    <w:p>
      <w:pPr>
        <w:widowControl w:val="0"/>
        <w:spacing w:before="0" w:beforeAutospacing="0" w:after="0" w:afterAutospacing="0"/>
        <w:ind w:left="0" w:right="0" w:firstLine="420" w:firstLineChars="200"/>
        <w:jc w:val="left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等线"/>
          <w:kern w:val="2"/>
          <w:sz w:val="21"/>
          <w:szCs w:val="21"/>
          <w:lang w:val="en-US" w:eastAsia="zh-CN"/>
        </w:rPr>
        <w:t>督导检查、异地互查等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1531" w:bottom="1531" w:left="1531" w:header="51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</w:pPr>
    </w:p>
    <w:p>
      <w:pPr>
        <w:spacing w:line="560" w:lineRule="exact"/>
        <w:ind w:right="320" w:right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317500</wp:posOffset>
                </wp:positionV>
                <wp:extent cx="5543550" cy="635"/>
                <wp:effectExtent l="0" t="0" r="0" b="0"/>
                <wp:wrapNone/>
                <wp:docPr id="3" name="直线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9" o:spid="_x0000_s1026" o:spt="20" style="position:absolute;left:0pt;margin-left:1.15pt;margin-top:25pt;height:0.05pt;width:436.5pt;z-index:251660288;mso-width-relative:page;mso-height-relative:page;" filled="f" stroked="t" coordsize="21600,21600" o:gfxdata="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lVk&#10;/9YAAAAHAQAADwAAAAAAAAABACAAAAAiAAAAZHJzL2Rvd25yZXYueG1sUEsBAhQAFAAAAAgAh07i&#10;QJ6IxILrAQAA4QMAAA4AAAAAAAAAAQAgAAAAJQEAAGRycy9lMm9Eb2MueG1sUEsFBgAAAAAGAAYA&#10;WQEAAII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414020</wp:posOffset>
                </wp:positionV>
                <wp:extent cx="5543550" cy="9525"/>
                <wp:effectExtent l="0" t="7620" r="0" b="11430"/>
                <wp:wrapNone/>
                <wp:docPr id="4" name="直线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0" o:spid="_x0000_s1026" o:spt="20" style="position:absolute;left:0pt;flip:y;margin-left:-1.1pt;margin-top:32.6pt;height:0.75pt;width:436.5pt;z-index:251661312;mso-width-relative:page;mso-height-relative:page;" filled="f" stroked="t" coordsize="21600,21600" o:gfxdata="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ZPkNcAAAAIAQAADwAAAAAAAAABACAAAAAiAAAAZHJzL2Rvd25yZXYueG1sUEsBAhQA&#10;FAAAAAgAh07iQG3DgyLzAQAA7AMAAA4AAAAAAAAAAQAgAAAAJg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焦作市市场监督管理局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1531" w:right="1531" w:bottom="1531" w:left="1531" w:header="510" w:footer="113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ascii="宋体" w:hAnsi="宋体" w:eastAsia="仿宋_GB2312" w:cs="Times New Roman"/>
        <w:kern w:val="31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8GpT8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5er&#10;LE8foMasx4B5abj3Ay7N7Ad0ZtaDijZ/kQ/BOIp7voorh0REfrRerdcVhgTG5gvis6fnIUJ6K70l&#10;2WhoxOkVUfnpPaQxdU7J1Zx/0MaUCRr3lwMxs4fl3sces5WG/TAR2vv2jHx6HHxDHe45JeadQ13z&#10;jsxGnI39bBxD1IeuLFGuB+HumLCJ0luuMMJOhXFihd20XXkl/ryXrKc/av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fBq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 w:eastAsia="仿宋_GB2312" w:cs="Times New Roman"/>
        <w:kern w:val="31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2pwF8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X&#10;WZ4+QI1ZDwHz0nDnB1ya2Q/ozKwHFW3+Ih+CcRT3fBVXDomI/Gi9Wq8rDAmMzRfEZ4/PQ4T0VnpL&#10;stHQiNMrovLTe0hj6pySqzl/r40pEzTuLwdiZg/LvY89ZisN+2EitPftGfn0OPiGOtxzSsw7h7rm&#10;HZmNOBv72TiGqA9dWaJcD8LtMWETpbdcYYSdCuPECrtpu/JK/HkvWY9/1P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dqcBf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TZkYzRjY2ZhNTFkMDNhMjI4ZmRhMzllZDMzOWYifQ=="/>
  </w:docVars>
  <w:rsids>
    <w:rsidRoot w:val="00000000"/>
    <w:rsid w:val="03E708E7"/>
    <w:rsid w:val="07D478A0"/>
    <w:rsid w:val="3C2B7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31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553</Characters>
  <Lines>0</Lines>
  <Paragraphs>0</Paragraphs>
  <TotalTime>1</TotalTime>
  <ScaleCrop>false</ScaleCrop>
  <LinksUpToDate>false</LinksUpToDate>
  <CharactersWithSpaces>711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2022-01-29T16:09:00Z</dcterms:created>
  <dc:creator>Administrator</dc:creator>
  <cp:lastModifiedBy>暗香</cp:lastModifiedBy>
  <cp:lastPrinted>2022-02-15T07:38:00Z</cp:lastPrinted>
  <dcterms:modified xsi:type="dcterms:W3CDTF">2022-11-30T07:03:04Z</dcterms:modified>
  <dc:title>焦作市市场监督管理局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B405D2FDF74D4670960CBE2A45E38674</vt:lpwstr>
  </property>
</Properties>
</file>