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eastAsia="黑体"/>
          <w:kern w:val="0"/>
          <w:szCs w:val="30"/>
        </w:rPr>
      </w:pPr>
      <w:r>
        <w:rPr>
          <w:rFonts w:hint="eastAsia" w:ascii="黑体" w:eastAsia="黑体"/>
          <w:kern w:val="0"/>
          <w:szCs w:val="30"/>
        </w:rPr>
        <w:t>附</w:t>
      </w:r>
      <w:r>
        <w:rPr>
          <w:rFonts w:hint="eastAsia" w:ascii="黑体" w:eastAsia="黑体"/>
          <w:kern w:val="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kern w:val="0"/>
          <w:szCs w:val="30"/>
        </w:rPr>
        <w:t>件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591" w:before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食品安全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监督检查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情况统计表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292" w:beforeLines="50" w:line="560" w:lineRule="exact"/>
        <w:jc w:val="both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填报单位：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  <w:t xml:space="preserve">                       填报日期：</w:t>
      </w:r>
    </w:p>
    <w:tbl>
      <w:tblPr>
        <w:tblStyle w:val="3"/>
        <w:tblW w:w="86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083"/>
        <w:gridCol w:w="790"/>
        <w:gridCol w:w="970"/>
        <w:gridCol w:w="1050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内容</w:t>
            </w:r>
          </w:p>
        </w:tc>
        <w:tc>
          <w:tcPr>
            <w:tcW w:w="40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学校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食堂</w:t>
            </w:r>
          </w:p>
        </w:tc>
        <w:tc>
          <w:tcPr>
            <w:tcW w:w="20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校外供餐单位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40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自营</w:t>
            </w: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承包或委托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集体用餐配送单位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1"/>
                <w:lang w:eastAsia="zh-CN"/>
              </w:rPr>
              <w:t>其他餐饮服务提供者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情况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辖区内经营主体数量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情况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自查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发现</w:t>
            </w:r>
            <w:r>
              <w:rPr>
                <w:rFonts w:hint="eastAsia" w:eastAsia="宋体" w:cs="宋体"/>
                <w:sz w:val="24"/>
                <w:szCs w:val="24"/>
              </w:rPr>
              <w:t>食品安全问题隐患（个）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整改食品安全问题隐患（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个</w:t>
            </w:r>
            <w:r>
              <w:rPr>
                <w:rFonts w:hint="eastAsia" w:eastAsia="宋体" w:cs="宋体"/>
                <w:sz w:val="24"/>
                <w:szCs w:val="24"/>
              </w:rPr>
              <w:t>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未严格落实食品安全主体责任（户）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_GB2312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检查经营者（户）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约谈（户）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责令改正（户）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立案查处（起）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警告（户）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罚没金额（万元）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4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</w:rPr>
              <w:t>移送司法机关（件）</w:t>
            </w: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66B761FB"/>
    <w:rsid w:val="66B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31"/>
      <w:sz w:val="31"/>
      <w:szCs w:val="3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2023-01-12T08:57:00Z</dcterms:created>
  <dc:creator>Administrator</dc:creator>
  <cp:lastModifiedBy>Administrator</cp:lastModifiedBy>
  <dcterms:modified xsi:type="dcterms:W3CDTF">2023-01-12T08:57:26Z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A8D37A8DF8EF4FB19EEB12802782424F</vt:lpwstr>
  </property>
</Properties>
</file>