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285" w:tblpY="539"/>
        <w:tblOverlap w:val="never"/>
        <w:tblW w:w="10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189"/>
        <w:gridCol w:w="1222"/>
        <w:gridCol w:w="1593"/>
        <w:gridCol w:w="1789"/>
        <w:gridCol w:w="121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5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“监管护棉”三年行动情况汇总表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CESI黑体-GB2312" w:hAnsi="CESI黑体-GB2312" w:eastAsia="CESI黑体-GB2312" w:cs="CESI黑体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纤维类型</w:t>
            </w:r>
          </w:p>
        </w:tc>
        <w:tc>
          <w:tcPr>
            <w:tcW w:w="8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0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CESI黑体-GB2312" w:hAnsi="CESI黑体-GB2312" w:eastAsia="CESI黑体-GB2312" w:cs="CESI黑体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监督检查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经营者/承检机构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辖区内数量(家)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监督检查数量(家)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责令整改数量(家)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转执法稽查立案数量(件)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涉案货值(万元)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纳入严重违法失信名单管理数量(家)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收购企业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加工企业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销售企业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承储企业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公证检验承检机构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0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CESI黑体-GB2312" w:hAnsi="CESI黑体-GB2312" w:eastAsia="CESI黑体-GB2312" w:cs="CESI黑体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质量技术帮扶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指标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培训人员</w:t>
            </w:r>
          </w:p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(人次)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检定校准服务企业(家)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检定校准仪器设备(台/套)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为企业节约费用(万元)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指导整改企业(家)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指导整改问题(项)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填表单位: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CESI黑体-GB2312" w:hAnsi="CESI黑体-GB2312" w:eastAsia="CESI黑体-GB2312" w:cs="CESI黑体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注：毛、绒、茧丝、麻类纤维的质量监督管理情况,按照本方案要求同时报送。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填表时间: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 系 人: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联系电话: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CESI仿宋-GB2312" w:hAnsi="CESI仿宋-GB2312" w:eastAsia="CESI仿宋-GB2312" w:cs="CESI仿宋-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wordWrap/>
        <w:overflowPunct w:val="0"/>
        <w:adjustRightInd w:val="0"/>
        <w:snapToGrid w:val="0"/>
        <w:spacing w:before="0" w:after="0" w:line="400" w:lineRule="exact"/>
        <w:ind w:left="0" w:leftChars="0" w:right="0" w:firstLine="0" w:firstLineChars="0"/>
        <w:jc w:val="both"/>
        <w:textAlignment w:val="baseline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附件：</w:t>
      </w:r>
    </w:p>
    <w:sectPr>
      <w:footerReference r:id="rId5" w:type="default"/>
      <w:pgSz w:w="11906" w:h="16838"/>
      <w:pgMar w:top="2098" w:right="1578" w:bottom="1984" w:left="1531" w:header="850" w:footer="1587" w:gutter="0"/>
      <w:paperSrc/>
      <w:pgNumType w:fmt="numberInDash"/>
      <w:cols w:space="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庞中华简体 V2007">
    <w:altName w:val="宋体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E3NjU0ZjU2ODE1NGY3ZmVmNjY4OWQ3NjA5MDYxYzUifQ=="/>
  </w:docVars>
  <w:rsids>
    <w:rsidRoot w:val="00000000"/>
    <w:rsid w:val="0BE85D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0"/>
      <w:ind w:firstLine="420" w:firstLineChars="100"/>
    </w:pPr>
    <w:rPr>
      <w:rFonts w:hint="eastAsia"/>
      <w:sz w:val="32"/>
    </w:rPr>
  </w:style>
  <w:style w:type="paragraph" w:styleId="3">
    <w:name w:val="Body Text"/>
    <w:basedOn w:val="1"/>
    <w:qFormat/>
    <w:uiPriority w:val="0"/>
    <w:pPr>
      <w:ind w:left="104"/>
    </w:pPr>
    <w:rPr>
      <w:rFonts w:ascii="庞中华简体 V2007" w:hAnsi="庞中华简体 V2007" w:eastAsia="庞中华简体 V2007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2908</Words>
  <Characters>2953</Characters>
  <Lines>0</Lines>
  <Paragraphs>0</Paragraphs>
  <TotalTime>2</TotalTime>
  <ScaleCrop>false</ScaleCrop>
  <LinksUpToDate>false</LinksUpToDate>
  <CharactersWithSpaces>3087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2022-08-20T05:04:00Z</dcterms:created>
  <dc:creator>USER</dc:creator>
  <cp:keywords>62ff5234435cc200155bb1b0</cp:keywords>
  <cp:lastModifiedBy>Administrator</cp:lastModifiedBy>
  <cp:lastPrinted>2022-09-06T08:50:00Z</cp:lastPrinted>
  <dcterms:modified xsi:type="dcterms:W3CDTF">2023-01-11T09:40:51Z</dcterms:modified>
  <dc:title>豫工商文〔2010〕71号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2022-08-19T17:05:00Z</vt:filetime>
  </property>
  <property fmtid="{D5CDD505-2E9C-101B-9397-08002B2CF9AE}" pid="4" name="KSOProductBuildVer">
    <vt:lpwstr>2052-11.1.0.13703</vt:lpwstr>
  </property>
  <property fmtid="{D5CDD505-2E9C-101B-9397-08002B2CF9AE}" pid="5" name="ICV">
    <vt:lpwstr>263D011885F14D9DBA1E1E2647DA9E50</vt:lpwstr>
  </property>
</Properties>
</file>