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eastAsia="黑体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2022</w:t>
      </w:r>
      <w:r>
        <w:rPr>
          <w:rFonts w:hint="eastAsia" w:ascii="方正小标宋简体" w:eastAsia="方正小标宋简体"/>
          <w:sz w:val="44"/>
          <w:szCs w:val="44"/>
        </w:rPr>
        <w:t>民生领域案件查办“铁拳”行动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仿宋_GB2312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重点案件查办情况表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/>
        </w:rPr>
      </w:pPr>
      <w:r>
        <w:rPr>
          <w:rFonts w:hint="eastAsia" w:ascii="仿宋_GB2312"/>
        </w:rPr>
        <w:t>单位：</w:t>
      </w:r>
      <w:r>
        <w:rPr>
          <w:rFonts w:hint="eastAsia"/>
          <w:u w:val="single"/>
        </w:rPr>
        <w:t xml:space="preserve">             </w:t>
      </w:r>
      <w:r>
        <w:rPr>
          <w:rFonts w:hint="eastAsia" w:ascii="仿宋_GB2312"/>
        </w:rPr>
        <w:t>市场监管局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Calibri" w:hAnsi="Calibri"/>
          <w:sz w:val="28"/>
          <w:szCs w:val="28"/>
        </w:rPr>
      </w:pPr>
      <w:r>
        <w:rPr>
          <w:rFonts w:hint="eastAsia" w:ascii="仿宋_GB2312"/>
          <w:sz w:val="28"/>
          <w:szCs w:val="28"/>
        </w:rPr>
        <w:t>填报周期：</w:t>
      </w:r>
      <w:r>
        <w:rPr>
          <w:rFonts w:hint="eastAsia" w:ascii="MS Gothic" w:hAnsi="MS Gothic" w:eastAsia="MS Gothic"/>
          <w:sz w:val="24"/>
          <w:szCs w:val="24"/>
        </w:rPr>
        <w:t>☐</w:t>
      </w:r>
      <w:r>
        <w:rPr>
          <w:rFonts w:hint="eastAsia" w:ascii="仿宋_GB2312"/>
          <w:sz w:val="28"/>
          <w:szCs w:val="28"/>
        </w:rPr>
        <w:t>上半年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="MS Gothic" w:hAnsi="MS Gothic" w:eastAsia="MS Gothic"/>
          <w:sz w:val="24"/>
          <w:szCs w:val="24"/>
        </w:rPr>
        <w:t>☐</w:t>
      </w:r>
      <w:r>
        <w:rPr>
          <w:rFonts w:hint="eastAsia" w:ascii="仿宋_GB2312"/>
          <w:sz w:val="28"/>
          <w:szCs w:val="28"/>
        </w:rPr>
        <w:t>前三季度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="MS Gothic" w:hAnsi="MS Gothic" w:eastAsia="MS Gothic"/>
          <w:sz w:val="24"/>
          <w:szCs w:val="24"/>
        </w:rPr>
        <w:t>☐</w:t>
      </w:r>
      <w:r>
        <w:rPr>
          <w:rFonts w:hint="eastAsia" w:ascii="仿宋_GB2312"/>
          <w:sz w:val="28"/>
          <w:szCs w:val="28"/>
        </w:rPr>
        <w:t>全年</w:t>
      </w:r>
    </w:p>
    <w:tbl>
      <w:tblPr>
        <w:tblStyle w:val="3"/>
        <w:tblW w:w="89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4096"/>
        <w:gridCol w:w="936"/>
        <w:gridCol w:w="1250"/>
        <w:gridCol w:w="18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黑体" w:hAnsi="宋体" w:eastAsia="黑体" w:cs="Calibri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0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黑体" w:hAnsi="宋体" w:eastAsia="黑体" w:cs="Calibri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案件类型</w:t>
            </w: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黑体" w:hAnsi="宋体" w:eastAsia="黑体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  <w:lang w:eastAsia="zh-CN"/>
              </w:rPr>
              <w:t>案件数量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移送公安机关数量（件）</w:t>
            </w: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有影响力的典型案件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宋体"/>
                <w:color w:val="000000"/>
                <w:kern w:val="2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宋体" w:hAnsi="宋体" w:eastAsia="宋体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食用油掺杂掺假</w:t>
            </w: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宋体"/>
                <w:color w:val="000000"/>
                <w:kern w:val="2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宋体" w:hAnsi="宋体" w:eastAsia="宋体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声称减肥、壮阳等食品非法添加</w:t>
            </w: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宋体"/>
                <w:color w:val="000000"/>
                <w:kern w:val="2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宋体" w:hAnsi="宋体" w:eastAsia="宋体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油品质量违法和加油站计量作弊</w:t>
            </w: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宋体"/>
                <w:color w:val="000000"/>
                <w:kern w:val="2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宋体" w:hAnsi="宋体" w:eastAsia="宋体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“神医”“神药”等虚假违法广告</w:t>
            </w: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宋体"/>
                <w:color w:val="000000"/>
                <w:kern w:val="2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宋体" w:hAnsi="宋体" w:eastAsia="宋体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医疗美容领域虚假宣传</w:t>
            </w: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宋体"/>
                <w:color w:val="000000"/>
                <w:kern w:val="2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宋体" w:hAnsi="宋体" w:eastAsia="宋体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翻新“黑气瓶”</w:t>
            </w: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宋体"/>
                <w:color w:val="000000"/>
                <w:kern w:val="2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宋体" w:hAnsi="宋体" w:eastAsia="宋体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劣质燃气具</w:t>
            </w: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宋体"/>
                <w:color w:val="000000"/>
                <w:kern w:val="2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超期未检电梯</w:t>
            </w: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面向未成年人开展“无底线营销”</w:t>
            </w: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5"/>
                <w:rFonts w:hint="default" w:eastAsia="宋体"/>
                <w:lang w:val="en-US" w:eastAsia="zh-CN"/>
              </w:rPr>
            </w:pPr>
            <w:r>
              <w:rPr>
                <w:rStyle w:val="5"/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4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打击认证及检验检测机构违法违规行为</w:t>
            </w: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5"/>
                <w:rFonts w:hint="default" w:eastAsia="宋体"/>
                <w:lang w:val="en-US" w:eastAsia="zh-CN"/>
              </w:rPr>
            </w:pPr>
            <w:r>
              <w:rPr>
                <w:rStyle w:val="5"/>
                <w:rFonts w:hint="eastAsia" w:eastAsia="宋体"/>
                <w:lang w:val="en-US" w:eastAsia="zh-CN"/>
              </w:rPr>
              <w:t>11</w:t>
            </w:r>
          </w:p>
        </w:tc>
        <w:tc>
          <w:tcPr>
            <w:tcW w:w="4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假冒伪劣建筑材料</w:t>
            </w: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宋体"/>
                <w:color w:val="000000"/>
                <w:kern w:val="2"/>
                <w:sz w:val="24"/>
                <w:szCs w:val="24"/>
              </w:rPr>
            </w:pPr>
            <w:r>
              <w:rPr>
                <w:rStyle w:val="5"/>
                <w:rFonts w:hint="default"/>
              </w:rPr>
              <w:t>…</w:t>
            </w:r>
          </w:p>
        </w:tc>
        <w:tc>
          <w:tcPr>
            <w:tcW w:w="4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宋体" w:hAnsi="宋体" w:eastAsia="宋体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Calibri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ascii="Calibri" w:hAnsi="Calibri" w:eastAsia="仿宋_GB2312" w:cs="Calibri"/>
          <w:kern w:val="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说明：“有影响力的典型案件”请按照格式：××（单位）查处××（当事人）××（案由）案，填写案件名称。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jU0ZjU2ODE1NGY3ZmVmNjY4OWQ3NjA5MDYxYzUifQ=="/>
  </w:docVars>
  <w:rsids>
    <w:rsidRoot w:val="402C1CDF"/>
    <w:rsid w:val="402C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31"/>
      <w:sz w:val="31"/>
      <w:szCs w:val="3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color w:val="000000"/>
      <w:kern w:val="0"/>
      <w:sz w:val="32"/>
      <w:szCs w:val="32"/>
    </w:rPr>
  </w:style>
  <w:style w:type="character" w:customStyle="1" w:styleId="5">
    <w:name w:val="15"/>
    <w:basedOn w:val="4"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2023-01-11T03:21:00Z</dcterms:created>
  <dc:creator>Administrator</dc:creator>
  <cp:lastModifiedBy>Administrator</cp:lastModifiedBy>
  <dcterms:modified xsi:type="dcterms:W3CDTF">2023-01-11T03:23:47Z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1228A4B1DCBD42A085A7631B1E17882D</vt:lpwstr>
  </property>
</Properties>
</file>