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sz w:val="24"/>
          <w:szCs w:val="24"/>
          <w:highlight w:val="none"/>
        </w:rPr>
        <w:t>儿童及婴幼儿服装产品质量监督抽查实施细</w:t>
      </w:r>
      <w:r>
        <w:rPr>
          <w:rFonts w:hint="eastAsia" w:ascii="仿宋" w:hAnsi="仿宋" w:eastAsia="仿宋" w:cs="仿宋"/>
          <w:b/>
          <w:bCs/>
          <w:color w:val="000000"/>
          <w:sz w:val="24"/>
          <w:szCs w:val="24"/>
          <w:highlight w:val="none"/>
        </w:rPr>
        <w:t>则</w:t>
      </w:r>
    </w:p>
    <w:p>
      <w:pPr>
        <w:snapToGrid w:val="0"/>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 抽样方法</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以随机抽样的方式在被抽样生产者、销售者的待销产品中抽取。</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随机数一般可使用随机数表等方法产生。</w:t>
      </w:r>
    </w:p>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每批次抽样数量见表1。</w:t>
      </w:r>
    </w:p>
    <w:p>
      <w:pPr>
        <w:adjustRightInd w:val="0"/>
        <w:snapToGrid w:val="0"/>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表1 抽取样品数量</w:t>
      </w:r>
    </w:p>
    <w:tbl>
      <w:tblPr>
        <w:tblStyle w:val="8"/>
        <w:tblW w:w="9195" w:type="dxa"/>
        <w:jc w:val="center"/>
        <w:tblLayout w:type="fixed"/>
        <w:tblCellMar>
          <w:top w:w="0" w:type="dxa"/>
          <w:left w:w="45" w:type="dxa"/>
          <w:bottom w:w="0" w:type="dxa"/>
          <w:right w:w="45" w:type="dxa"/>
        </w:tblCellMar>
      </w:tblPr>
      <w:tblGrid>
        <w:gridCol w:w="537"/>
        <w:gridCol w:w="1459"/>
        <w:gridCol w:w="2175"/>
        <w:gridCol w:w="2550"/>
        <w:gridCol w:w="2474"/>
      </w:tblGrid>
      <w:tr>
        <w:tblPrEx>
          <w:tblCellMar>
            <w:top w:w="0" w:type="dxa"/>
            <w:left w:w="45" w:type="dxa"/>
            <w:bottom w:w="0" w:type="dxa"/>
            <w:right w:w="45" w:type="dxa"/>
          </w:tblCellMar>
        </w:tblPrEx>
        <w:trPr>
          <w:trHeight w:val="23" w:hRule="atLeast"/>
          <w:jc w:val="center"/>
        </w:trPr>
        <w:tc>
          <w:tcPr>
            <w:tcW w:w="537" w:type="dxa"/>
            <w:tcBorders>
              <w:top w:val="single" w:color="000000" w:sz="6" w:space="0"/>
              <w:left w:val="single" w:color="000000" w:sz="6" w:space="0"/>
              <w:bottom w:val="single" w:color="000000" w:sz="2" w:space="0"/>
              <w:right w:val="single" w:color="000000" w:sz="2" w:space="0"/>
            </w:tcBorders>
            <w:noWrap w:val="0"/>
            <w:vAlign w:val="center"/>
          </w:tcPr>
          <w:p>
            <w:pPr>
              <w:adjustRightInd w:val="0"/>
              <w:snapToGrid w:val="0"/>
              <w:spacing w:line="44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序号</w:t>
            </w:r>
          </w:p>
        </w:tc>
        <w:tc>
          <w:tcPr>
            <w:tcW w:w="1459" w:type="dxa"/>
            <w:tcBorders>
              <w:top w:val="single" w:color="000000" w:sz="6" w:space="0"/>
              <w:left w:val="single" w:color="000000" w:sz="6" w:space="0"/>
              <w:bottom w:val="single" w:color="000000" w:sz="2" w:space="0"/>
              <w:right w:val="single" w:color="000000" w:sz="2" w:space="0"/>
            </w:tcBorders>
            <w:noWrap w:val="0"/>
            <w:vAlign w:val="center"/>
          </w:tcPr>
          <w:p>
            <w:pPr>
              <w:adjustRightInd w:val="0"/>
              <w:snapToGrid w:val="0"/>
              <w:spacing w:line="44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产品种类</w:t>
            </w:r>
          </w:p>
        </w:tc>
        <w:tc>
          <w:tcPr>
            <w:tcW w:w="2175" w:type="dxa"/>
            <w:tcBorders>
              <w:top w:val="single" w:color="000000" w:sz="6" w:space="0"/>
              <w:left w:val="single" w:color="000000" w:sz="2" w:space="0"/>
              <w:bottom w:val="single" w:color="000000" w:sz="2" w:space="0"/>
              <w:right w:val="single" w:color="000000" w:sz="6" w:space="0"/>
            </w:tcBorders>
            <w:noWrap w:val="0"/>
            <w:vAlign w:val="center"/>
          </w:tcPr>
          <w:p>
            <w:pPr>
              <w:adjustRightInd w:val="0"/>
              <w:snapToGrid w:val="0"/>
              <w:spacing w:line="44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抽样数量（</w:t>
            </w:r>
            <w:r>
              <w:rPr>
                <w:rFonts w:hint="eastAsia" w:ascii="仿宋" w:hAnsi="仿宋" w:eastAsia="仿宋" w:cs="仿宋"/>
                <w:sz w:val="24"/>
                <w:szCs w:val="24"/>
                <w:highlight w:val="none"/>
              </w:rPr>
              <w:t>件/条/套）</w:t>
            </w:r>
          </w:p>
        </w:tc>
        <w:tc>
          <w:tcPr>
            <w:tcW w:w="2550" w:type="dxa"/>
            <w:tcBorders>
              <w:top w:val="single" w:color="000000" w:sz="6" w:space="0"/>
              <w:left w:val="single" w:color="000000" w:sz="2" w:space="0"/>
              <w:bottom w:val="single" w:color="000000" w:sz="2" w:space="0"/>
              <w:right w:val="single" w:color="000000" w:sz="6" w:space="0"/>
            </w:tcBorders>
            <w:noWrap w:val="0"/>
            <w:vAlign w:val="center"/>
          </w:tcPr>
          <w:p>
            <w:pPr>
              <w:adjustRightInd w:val="0"/>
              <w:snapToGrid w:val="0"/>
              <w:spacing w:line="440" w:lineRule="exact"/>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检验样品数量（件/条/套）</w:t>
            </w:r>
          </w:p>
        </w:tc>
        <w:tc>
          <w:tcPr>
            <w:tcW w:w="2474" w:type="dxa"/>
            <w:tcBorders>
              <w:top w:val="single" w:color="000000" w:sz="6" w:space="0"/>
              <w:left w:val="single" w:color="000000" w:sz="2" w:space="0"/>
              <w:bottom w:val="single" w:color="000000" w:sz="2" w:space="0"/>
              <w:right w:val="single" w:color="000000" w:sz="6" w:space="0"/>
            </w:tcBorders>
            <w:noWrap w:val="0"/>
            <w:vAlign w:val="center"/>
          </w:tcPr>
          <w:p>
            <w:pPr>
              <w:adjustRightInd w:val="0"/>
              <w:snapToGrid w:val="0"/>
              <w:spacing w:line="440" w:lineRule="exact"/>
              <w:jc w:val="center"/>
              <w:rPr>
                <w:rFonts w:hint="eastAsia" w:ascii="仿宋" w:hAnsi="仿宋" w:eastAsia="仿宋" w:cs="仿宋"/>
                <w:b/>
                <w:sz w:val="24"/>
                <w:szCs w:val="24"/>
                <w:highlight w:val="none"/>
              </w:rPr>
            </w:pPr>
            <w:r>
              <w:rPr>
                <w:rFonts w:hint="eastAsia" w:ascii="仿宋" w:hAnsi="仿宋" w:eastAsia="仿宋" w:cs="仿宋"/>
                <w:sz w:val="24"/>
                <w:szCs w:val="24"/>
                <w:highlight w:val="none"/>
              </w:rPr>
              <w:t>备用样品数量（件/条/套）</w:t>
            </w:r>
          </w:p>
        </w:tc>
      </w:tr>
      <w:tr>
        <w:tblPrEx>
          <w:tblCellMar>
            <w:top w:w="0" w:type="dxa"/>
            <w:left w:w="45" w:type="dxa"/>
            <w:bottom w:w="0" w:type="dxa"/>
            <w:right w:w="45" w:type="dxa"/>
          </w:tblCellMar>
        </w:tblPrEx>
        <w:trPr>
          <w:trHeight w:val="327"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459" w:type="dxa"/>
            <w:tcBorders>
              <w:top w:val="single" w:color="000000" w:sz="2" w:space="0"/>
              <w:left w:val="single" w:color="000000" w:sz="6" w:space="0"/>
              <w:bottom w:val="single" w:color="000000" w:sz="2" w:space="0"/>
              <w:right w:val="single" w:color="000000" w:sz="2"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儿童服装</w:t>
            </w:r>
          </w:p>
        </w:tc>
        <w:tc>
          <w:tcPr>
            <w:tcW w:w="2175"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r>
      <w:tr>
        <w:tblPrEx>
          <w:tblCellMar>
            <w:top w:w="0" w:type="dxa"/>
            <w:left w:w="45" w:type="dxa"/>
            <w:bottom w:w="0" w:type="dxa"/>
            <w:right w:w="45" w:type="dxa"/>
          </w:tblCellMar>
        </w:tblPrEx>
        <w:trPr>
          <w:trHeight w:val="372"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459" w:type="dxa"/>
            <w:tcBorders>
              <w:top w:val="single" w:color="000000" w:sz="2" w:space="0"/>
              <w:left w:val="single" w:color="000000" w:sz="6" w:space="0"/>
              <w:bottom w:val="single" w:color="000000" w:sz="2" w:space="0"/>
              <w:right w:val="single" w:color="000000" w:sz="2"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婴幼儿服装</w:t>
            </w:r>
          </w:p>
        </w:tc>
        <w:tc>
          <w:tcPr>
            <w:tcW w:w="2175"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r>
      <w:tr>
        <w:tblPrEx>
          <w:tblCellMar>
            <w:top w:w="0" w:type="dxa"/>
            <w:left w:w="45" w:type="dxa"/>
            <w:bottom w:w="0" w:type="dxa"/>
            <w:right w:w="45" w:type="dxa"/>
          </w:tblCellMar>
        </w:tblPrEx>
        <w:trPr>
          <w:trHeight w:val="377" w:hRule="atLeast"/>
          <w:jc w:val="center"/>
        </w:trPr>
        <w:tc>
          <w:tcPr>
            <w:tcW w:w="9195" w:type="dxa"/>
            <w:gridSpan w:val="5"/>
            <w:tcBorders>
              <w:top w:val="single" w:color="000000" w:sz="2" w:space="0"/>
              <w:left w:val="single" w:color="000000" w:sz="6" w:space="0"/>
              <w:bottom w:val="single" w:color="000000" w:sz="6" w:space="0"/>
              <w:right w:val="single" w:color="000000" w:sz="6" w:space="0"/>
            </w:tcBorders>
            <w:noWrap w:val="0"/>
            <w:vAlign w:val="center"/>
          </w:tcPr>
          <w:p>
            <w:pPr>
              <w:adjustRightInd w:val="0"/>
              <w:snapToGrid w:val="0"/>
              <w:rPr>
                <w:rFonts w:hint="eastAsia" w:ascii="仿宋" w:hAnsi="仿宋" w:eastAsia="仿宋" w:cs="仿宋"/>
                <w:sz w:val="24"/>
                <w:szCs w:val="24"/>
                <w:highlight w:val="none"/>
              </w:rPr>
            </w:pPr>
            <w:r>
              <w:rPr>
                <w:rFonts w:hint="eastAsia" w:ascii="仿宋" w:hAnsi="仿宋" w:eastAsia="仿宋" w:cs="仿宋"/>
                <w:sz w:val="24"/>
                <w:szCs w:val="24"/>
                <w:highlight w:val="none"/>
              </w:rPr>
              <w:t>注：如样品面积过小，可适当增加抽样数量，不得超过检验、复检的合理需要。</w:t>
            </w:r>
          </w:p>
        </w:tc>
      </w:tr>
    </w:tbl>
    <w:p>
      <w:pPr>
        <w:snapToGrid w:val="0"/>
        <w:spacing w:line="440" w:lineRule="exact"/>
        <w:rPr>
          <w:rFonts w:hint="eastAsia" w:ascii="仿宋" w:hAnsi="仿宋" w:eastAsia="仿宋" w:cs="仿宋"/>
          <w:sz w:val="24"/>
          <w:szCs w:val="24"/>
          <w:highlight w:val="none"/>
        </w:rPr>
      </w:pPr>
    </w:p>
    <w:p>
      <w:pPr>
        <w:snapToGrid w:val="0"/>
        <w:spacing w:line="44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 检验依据</w:t>
      </w:r>
    </w:p>
    <w:p>
      <w:pPr>
        <w:adjustRightInd w:val="0"/>
        <w:snapToGrid w:val="0"/>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表2 儿童及婴幼儿服装</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826"/>
        <w:gridCol w:w="3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21" w:type="pct"/>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245" w:type="pct"/>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2233" w:type="pct"/>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甲醛含量</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pH值</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可分解致癌芳香胺染料</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17592-2011</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耐水色牢度</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耐汗渍色牢度</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耐干摩擦色牢度</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7</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耐湿摩擦色牢度</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耐唾液色牢度</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9</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纤维含量</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B/T 29862-2013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FZ/T 01057.2-2007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FZ/T 01057.3-2007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FZ/T 01057.4-2007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2910.1-2009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GB/T 2910.2-2009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GB/T 2910.4-2009                      GB/T 2910.6-2009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2910.7-2009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GB/T 2910.11-2009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2910.12-2009                                                                                                                                                                                                                                  FZ/T 01095-2002                                                                                                                                                                   FZ/T 01026-2017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FZ/T 01101-2008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FZ/T 30003-2009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GB/T 2910.18-2009                                                                                                                               GB/T 2910.22-2009                                                                                                                             GB/T 2910.101-2009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30157-2013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邻苯二甲酸酯</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20388-2016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附件抗拉强力</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绳带要求</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附件锐利性</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31702-2015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羽绒含绒量</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14272-2011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noWrap w:val="0"/>
            <w:vAlign w:val="center"/>
          </w:tcPr>
          <w:p>
            <w:pPr>
              <w:adjustRightInd w:val="0"/>
              <w:snapToGrid w:val="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p>
        </w:tc>
        <w:tc>
          <w:tcPr>
            <w:tcW w:w="2245"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绒子含量</w:t>
            </w:r>
          </w:p>
        </w:tc>
        <w:tc>
          <w:tcPr>
            <w:tcW w:w="223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14272-2011</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10288-2016</w:t>
            </w:r>
          </w:p>
        </w:tc>
      </w:tr>
    </w:tbl>
    <w:p>
      <w:pPr>
        <w:adjustRightInd w:val="0"/>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执行企业标准、团体标准、地方标准的产品，检验项目参照上述内容执行。</w:t>
      </w:r>
    </w:p>
    <w:p>
      <w:pPr>
        <w:snapToGrid w:val="0"/>
        <w:spacing w:line="440" w:lineRule="exact"/>
        <w:ind w:firstLine="410" w:firstLineChars="171"/>
        <w:rPr>
          <w:rFonts w:hint="eastAsia" w:ascii="仿宋" w:hAnsi="仿宋" w:eastAsia="仿宋" w:cs="仿宋"/>
          <w:sz w:val="24"/>
          <w:szCs w:val="24"/>
          <w:highlight w:val="none"/>
        </w:rPr>
      </w:pPr>
      <w:r>
        <w:rPr>
          <w:rFonts w:hint="eastAsia" w:ascii="仿宋" w:hAnsi="仿宋" w:eastAsia="仿宋" w:cs="仿宋"/>
          <w:sz w:val="24"/>
          <w:szCs w:val="24"/>
          <w:highlight w:val="none"/>
        </w:rPr>
        <w:t>凡是注日期的文件，其随后所有的修改单（不包括勘误的内容）或修订版不适用于本细则。凡是不注日期的文件，其最新版本适用于本细则。</w:t>
      </w:r>
    </w:p>
    <w:p>
      <w:pPr>
        <w:snapToGrid w:val="0"/>
        <w:spacing w:line="440" w:lineRule="exact"/>
        <w:ind w:firstLine="410" w:firstLineChars="171"/>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 判定规则</w:t>
      </w:r>
    </w:p>
    <w:p>
      <w:pPr>
        <w:snapToGrid w:val="0"/>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3.1依据标准</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 31701-2015 婴幼儿及儿童纺织产品安全技术规范</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29862-2013 纺织品 纤维含量的标识</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14272-2011 羽绒服装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14272-2021 羽绒服装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18132-2016 丝绸服装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22700-2016 水洗整理服装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22849-2014 针织T恤衫</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22853-2019 针织运动服</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26384-2011 针织棉服装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26385-2011 针织拼接服装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2660-2017 衬衫</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2662-2017 棉服装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2664-2017 男西服、大衣</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2665-2017 女西服、大衣</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2666-2017 西裤</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31900-2015 机织儿童服装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33271-2016 机织婴幼儿服装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39508-2020 针织婴幼儿及儿童服装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GB/T 8878-2014 棉针织内衣</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24019-2012 印花羊绒针织品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43015-2011 桑蚕丝针织服装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43015-2021 桑蚕丝针织服装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73005-2012 低含毛混纺及仿毛针织品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73005-2021 低含毛混纺及仿毛针织品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73009-2009 羊绒针织品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73009-2021山羊绒针织品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73010-2016 针织工艺衫</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73017-2014 针织家居服</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73018-2012 毛针织品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73018-2021 毛针织品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73020-2019 针织休闲服装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73022-2019 针织保暖内衣</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73024-2014 化纤针织内衣</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73025-2019 婴幼儿针织服饰</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73026-2014 针织裙、裙套</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73029-2019 针织裤</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73032-2017 针织牛仔服装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73034-2009 半精纺毛针织品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73034-2021 半精纺毛针织品</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73043-2012 针织衬衫</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73043-2020 针织衬衫</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73045-2013 针织儿童服装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73053-2015 针织羽绒服装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73064-2019 针织西裤</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81001-2016 睡衣套</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81004-2012 连衣裙、裙套</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81004-2022 连衣裙、裙套</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81006-2017 牛仔服装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81007-2012 单、夹服装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81007-2022 单、夹服装</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81008-2021 茄克衫</w:t>
      </w:r>
    </w:p>
    <w:p>
      <w:pPr>
        <w:adjustRightInd w:val="0"/>
        <w:snapToGrid w:val="0"/>
        <w:spacing w:line="440" w:lineRule="exact"/>
        <w:ind w:left="359" w:leftChars="171"/>
        <w:rPr>
          <w:rFonts w:hint="eastAsia" w:ascii="仿宋" w:hAnsi="仿宋" w:eastAsia="仿宋" w:cs="仿宋"/>
          <w:sz w:val="24"/>
          <w:szCs w:val="24"/>
          <w:highlight w:val="none"/>
        </w:rPr>
      </w:pPr>
      <w:r>
        <w:rPr>
          <w:rFonts w:hint="eastAsia" w:ascii="仿宋" w:hAnsi="仿宋" w:eastAsia="仿宋" w:cs="仿宋"/>
          <w:sz w:val="24"/>
          <w:szCs w:val="24"/>
          <w:highlight w:val="none"/>
        </w:rPr>
        <w:t>FZ/T 81010-2018 风衣</w:t>
      </w:r>
    </w:p>
    <w:p>
      <w:pPr>
        <w:snapToGrid w:val="0"/>
        <w:spacing w:line="440" w:lineRule="exact"/>
        <w:ind w:firstLine="410" w:firstLineChars="171"/>
        <w:rPr>
          <w:rFonts w:hint="eastAsia" w:ascii="仿宋" w:hAnsi="仿宋" w:eastAsia="仿宋" w:cs="仿宋"/>
          <w:sz w:val="24"/>
          <w:szCs w:val="24"/>
          <w:highlight w:val="none"/>
        </w:rPr>
      </w:pPr>
      <w:r>
        <w:rPr>
          <w:rFonts w:hint="eastAsia" w:ascii="仿宋" w:hAnsi="仿宋" w:eastAsia="仿宋" w:cs="仿宋"/>
          <w:sz w:val="24"/>
          <w:szCs w:val="24"/>
          <w:highlight w:val="none"/>
        </w:rPr>
        <w:t>现行有效的企业标准、团体标准、地方标准及产品明示质量要求</w:t>
      </w:r>
    </w:p>
    <w:p>
      <w:pPr>
        <w:snapToGrid w:val="0"/>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3.2判定原则</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经检验，检验项目全部合格，判定为被抽查产品所检项目未发现不合格；检验项目中任一项或一项以上不合格，判定为被抽查产品不合格。</w:t>
      </w:r>
    </w:p>
    <w:p>
      <w:pPr>
        <w:snapToGrid w:val="0"/>
        <w:spacing w:line="440" w:lineRule="exact"/>
        <w:ind w:firstLine="477" w:firstLineChars="199"/>
        <w:rPr>
          <w:rFonts w:hint="eastAsia" w:ascii="仿宋" w:hAnsi="仿宋" w:eastAsia="仿宋" w:cs="仿宋"/>
          <w:sz w:val="24"/>
          <w:szCs w:val="24"/>
          <w:highlight w:val="none"/>
        </w:rPr>
      </w:pPr>
      <w:r>
        <w:rPr>
          <w:rFonts w:hint="eastAsia" w:ascii="仿宋" w:hAnsi="仿宋" w:eastAsia="仿宋" w:cs="仿宋"/>
          <w:sz w:val="24"/>
          <w:szCs w:val="24"/>
          <w:highlight w:val="none"/>
        </w:rPr>
        <w:t>若被检产品明示的质量要求高于本细则中检验项目依据的标准要求时，应按被检产品明示的质量要求判定。</w:t>
      </w:r>
    </w:p>
    <w:p>
      <w:pPr>
        <w:snapToGrid w:val="0"/>
        <w:spacing w:line="440" w:lineRule="exact"/>
        <w:ind w:firstLine="477" w:firstLineChars="199"/>
        <w:rPr>
          <w:rFonts w:hint="eastAsia" w:ascii="仿宋" w:hAnsi="仿宋" w:eastAsia="仿宋" w:cs="仿宋"/>
          <w:sz w:val="24"/>
          <w:szCs w:val="24"/>
          <w:highlight w:val="none"/>
        </w:rPr>
      </w:pPr>
      <w:r>
        <w:rPr>
          <w:rFonts w:hint="eastAsia" w:ascii="仿宋" w:hAnsi="仿宋" w:eastAsia="仿宋" w:cs="仿宋"/>
          <w:sz w:val="24"/>
          <w:szCs w:val="24"/>
          <w:highlight w:val="none"/>
        </w:rPr>
        <w:t>若被检产品明示的质量要求低于本细则中检验项目依据的强制性标准要求时，应按照强制性标准要求判定。</w:t>
      </w:r>
    </w:p>
    <w:p>
      <w:pPr>
        <w:snapToGrid w:val="0"/>
        <w:spacing w:line="440" w:lineRule="exact"/>
        <w:ind w:firstLine="477" w:firstLineChars="199"/>
        <w:rPr>
          <w:rFonts w:hint="eastAsia" w:ascii="仿宋" w:hAnsi="仿宋" w:eastAsia="仿宋" w:cs="仿宋"/>
          <w:sz w:val="24"/>
          <w:szCs w:val="24"/>
          <w:highlight w:val="none"/>
        </w:rPr>
      </w:pPr>
      <w:r>
        <w:rPr>
          <w:rFonts w:hint="eastAsia" w:ascii="仿宋" w:hAnsi="仿宋" w:eastAsia="仿宋" w:cs="仿宋"/>
          <w:sz w:val="24"/>
          <w:szCs w:val="24"/>
          <w:highlight w:val="none"/>
        </w:rPr>
        <w:t>若被检产品明示的质量要求低于或包含本细则中检验项目依据的推荐性标准要求时，应以被检产品明示的质量要求判定。</w:t>
      </w:r>
    </w:p>
    <w:p>
      <w:pPr>
        <w:snapToGrid w:val="0"/>
        <w:spacing w:line="440" w:lineRule="exact"/>
        <w:ind w:firstLine="477" w:firstLineChars="199"/>
        <w:rPr>
          <w:rFonts w:hint="eastAsia" w:ascii="仿宋" w:hAnsi="仿宋" w:eastAsia="仿宋" w:cs="仿宋"/>
          <w:sz w:val="24"/>
          <w:szCs w:val="24"/>
          <w:highlight w:val="none"/>
        </w:rPr>
      </w:pPr>
      <w:r>
        <w:rPr>
          <w:rFonts w:hint="eastAsia" w:ascii="仿宋" w:hAnsi="仿宋" w:eastAsia="仿宋" w:cs="仿宋"/>
          <w:sz w:val="24"/>
          <w:szCs w:val="24"/>
          <w:highlight w:val="none"/>
        </w:rPr>
        <w:t>若被检产品明示的质量要求缺少本细则中检验项目依据的强制性标准要求时，应按照强制性标准要求判定。</w:t>
      </w:r>
    </w:p>
    <w:p>
      <w:pPr>
        <w:snapToGrid w:val="0"/>
        <w:spacing w:line="440" w:lineRule="exact"/>
        <w:ind w:firstLine="477" w:firstLineChars="199"/>
        <w:rPr>
          <w:rFonts w:hint="eastAsia" w:ascii="仿宋" w:hAnsi="仿宋" w:eastAsia="仿宋" w:cs="仿宋"/>
          <w:sz w:val="24"/>
          <w:szCs w:val="24"/>
          <w:highlight w:val="none"/>
        </w:rPr>
      </w:pPr>
      <w:r>
        <w:rPr>
          <w:rFonts w:hint="eastAsia" w:ascii="仿宋" w:hAnsi="仿宋" w:eastAsia="仿宋" w:cs="仿宋"/>
          <w:sz w:val="24"/>
          <w:szCs w:val="24"/>
          <w:highlight w:val="none"/>
        </w:rPr>
        <w:t>若被检产品明示的质量要求缺少本细则中检验项目依据的推荐性标准要求时，该项目不参与判定。</w:t>
      </w:r>
    </w:p>
    <w:p>
      <w:pPr>
        <w:snapToGrid w:val="0"/>
        <w:spacing w:line="440" w:lineRule="exact"/>
        <w:ind w:firstLine="477" w:firstLineChars="199"/>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4.附则</w:t>
      </w:r>
    </w:p>
    <w:p>
      <w:pPr>
        <w:pStyle w:val="7"/>
        <w:widowControl/>
        <w:shd w:val="clear" w:color="auto" w:fill="FFFFFF"/>
        <w:spacing w:before="0" w:beforeAutospacing="0" w:after="0" w:afterAutospacing="0" w:line="420" w:lineRule="atLeast"/>
        <w:ind w:firstLine="480" w:firstLineChars="200"/>
        <w:jc w:val="both"/>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本细则代替《市场监管总局关于发布玩具等62种产品质量国家监督抽查实施细则的公告》（2021年第15号）中的《</w:t>
      </w:r>
      <w:r>
        <w:rPr>
          <w:rFonts w:hint="eastAsia" w:ascii="仿宋" w:hAnsi="仿宋" w:eastAsia="仿宋" w:cs="仿宋"/>
          <w:sz w:val="24"/>
          <w:szCs w:val="24"/>
          <w:highlight w:val="none"/>
        </w:rPr>
        <w:t>儿童及婴幼儿服装</w:t>
      </w:r>
      <w:r>
        <w:rPr>
          <w:rFonts w:hint="eastAsia" w:ascii="仿宋" w:hAnsi="仿宋" w:eastAsia="仿宋" w:cs="仿宋"/>
          <w:color w:val="000000"/>
          <w:kern w:val="2"/>
          <w:sz w:val="24"/>
          <w:szCs w:val="24"/>
          <w:highlight w:val="none"/>
        </w:rPr>
        <w:t>产品质量国家监督抽查实施细则》。</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62FD3639"/>
    <w:rsid w:val="10602945"/>
    <w:rsid w:val="11BF7A14"/>
    <w:rsid w:val="14CD52E3"/>
    <w:rsid w:val="29F611D8"/>
    <w:rsid w:val="2FE059A7"/>
    <w:rsid w:val="349B05D2"/>
    <w:rsid w:val="3D73184C"/>
    <w:rsid w:val="3D927079"/>
    <w:rsid w:val="408366A3"/>
    <w:rsid w:val="49B74219"/>
    <w:rsid w:val="5945183F"/>
    <w:rsid w:val="5EBB78A0"/>
    <w:rsid w:val="62565992"/>
    <w:rsid w:val="62FD3639"/>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 w:type="paragraph" w:styleId="7">
    <w:name w:val="Normal (Web)"/>
    <w:basedOn w:val="1"/>
    <w:unhideWhenUsed/>
    <w:qFormat/>
    <w:uiPriority w:val="99"/>
    <w:pPr>
      <w:widowControl/>
      <w:tabs>
        <w:tab w:val="left" w:leader="dot" w:pos="7350"/>
      </w:tabs>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2022-12-09T08:37:00Z</dcterms:created>
  <dc:creator>天正检测</dc:creator>
  <cp:lastModifiedBy>天正检测</cp:lastModifiedBy>
  <dcterms:modified xsi:type="dcterms:W3CDTF">2022-12-09T08:38:28Z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DB40DB419E2244648A431C060E9FA30C</vt:lpwstr>
  </property>
</Properties>
</file>