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94" w:lineRule="exact"/>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塑料购物袋产品质量监督抽查实施细则</w:t>
      </w:r>
    </w:p>
    <w:p>
      <w:pPr>
        <w:keepNext w:val="0"/>
        <w:keepLines w:val="0"/>
        <w:pageBreakBefore w:val="0"/>
        <w:widowControl w:val="0"/>
        <w:kinsoku/>
        <w:wordWrap/>
        <w:overflowPunct/>
        <w:topLinePunct w:val="0"/>
        <w:autoSpaceDE/>
        <w:autoSpaceDN/>
        <w:bidi w:val="0"/>
        <w:spacing w:line="560" w:lineRule="exact"/>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本细则适用市场监督管理局组织的塑料购物袋产品质量监督抽查。本细则规定了此产品的抽样方法、检验依据、检验项目、检验方法、判定原则等。</w:t>
      </w:r>
      <w:r>
        <w:rPr>
          <w:rFonts w:hint="eastAsia" w:ascii="仿宋" w:hAnsi="仿宋" w:eastAsia="仿宋" w:cs="仿宋"/>
          <w:sz w:val="24"/>
          <w:szCs w:val="24"/>
          <w:highlight w:val="none"/>
          <w:lang w:eastAsia="zh-CN"/>
        </w:rPr>
        <w:t>本细则不适用于淀粉基塑料购物袋、生物降解塑料购物袋。</w:t>
      </w:r>
    </w:p>
    <w:p>
      <w:pPr>
        <w:keepNext w:val="0"/>
        <w:keepLines w:val="0"/>
        <w:pageBreakBefore w:val="0"/>
        <w:widowControl w:val="0"/>
        <w:kinsoku/>
        <w:wordWrap/>
        <w:overflowPunct/>
        <w:topLinePunct w:val="0"/>
        <w:autoSpaceDE/>
        <w:autoSpaceDN/>
        <w:bidi w:val="0"/>
        <w:snapToGrid w:val="0"/>
        <w:spacing w:line="560" w:lineRule="exact"/>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抽样方法</w:t>
      </w:r>
    </w:p>
    <w:p>
      <w:pPr>
        <w:keepNext w:val="0"/>
        <w:keepLines w:val="0"/>
        <w:pageBreakBefore w:val="0"/>
        <w:widowControl w:val="0"/>
        <w:kinsoku/>
        <w:wordWrap/>
        <w:overflowPunct/>
        <w:topLinePunct w:val="0"/>
        <w:autoSpaceDE/>
        <w:autoSpaceDN/>
        <w:bidi w:val="0"/>
        <w:snapToGrid w:val="0"/>
        <w:spacing w:line="560" w:lineRule="exact"/>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以</w:t>
      </w:r>
      <w:r>
        <w:rPr>
          <w:rFonts w:hint="eastAsia" w:ascii="仿宋" w:hAnsi="仿宋" w:eastAsia="仿宋" w:cs="仿宋"/>
          <w:color w:val="000000"/>
          <w:spacing w:val="-6"/>
          <w:sz w:val="24"/>
          <w:szCs w:val="24"/>
          <w:highlight w:val="none"/>
        </w:rPr>
        <w:t>随机抽样的方式在被抽样生产者、销售者的待销产品中抽取。</w:t>
      </w:r>
    </w:p>
    <w:p>
      <w:pPr>
        <w:keepNext w:val="0"/>
        <w:keepLines w:val="0"/>
        <w:pageBreakBefore w:val="0"/>
        <w:widowControl w:val="0"/>
        <w:kinsoku/>
        <w:wordWrap/>
        <w:overflowPunct/>
        <w:topLinePunct w:val="0"/>
        <w:autoSpaceDE/>
        <w:autoSpaceDN/>
        <w:bidi w:val="0"/>
        <w:snapToGrid w:val="0"/>
        <w:spacing w:line="560" w:lineRule="exact"/>
        <w:ind w:firstLine="480" w:firstLineChars="200"/>
        <w:textAlignment w:val="auto"/>
        <w:rPr>
          <w:rFonts w:hint="eastAsia" w:ascii="仿宋" w:hAnsi="仿宋" w:eastAsia="仿宋" w:cs="仿宋"/>
          <w:color w:val="000000"/>
          <w:spacing w:val="-6"/>
          <w:sz w:val="24"/>
          <w:szCs w:val="24"/>
          <w:highlight w:val="none"/>
        </w:rPr>
      </w:pPr>
      <w:r>
        <w:rPr>
          <w:rFonts w:hint="eastAsia" w:ascii="仿宋" w:hAnsi="仿宋" w:eastAsia="仿宋" w:cs="仿宋"/>
          <w:color w:val="000000"/>
          <w:sz w:val="24"/>
          <w:szCs w:val="24"/>
          <w:highlight w:val="none"/>
        </w:rPr>
        <w:t>随</w:t>
      </w:r>
      <w:r>
        <w:rPr>
          <w:rFonts w:hint="eastAsia" w:ascii="仿宋" w:hAnsi="仿宋" w:eastAsia="仿宋" w:cs="仿宋"/>
          <w:color w:val="000000"/>
          <w:spacing w:val="-6"/>
          <w:sz w:val="24"/>
          <w:szCs w:val="24"/>
          <w:highlight w:val="none"/>
        </w:rPr>
        <w:t>机数一般可使用随机数表、随机数骰子或扑克牌等方法产生。</w:t>
      </w:r>
    </w:p>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仿宋" w:hAnsi="仿宋" w:eastAsia="仿宋" w:cs="仿宋"/>
          <w:b/>
          <w:bCs/>
          <w:color w:val="000000"/>
          <w:kern w:val="0"/>
          <w:sz w:val="24"/>
          <w:szCs w:val="24"/>
          <w:highlight w:val="none"/>
        </w:rPr>
      </w:pPr>
      <w:r>
        <w:rPr>
          <w:rFonts w:hint="eastAsia" w:ascii="仿宋" w:hAnsi="仿宋" w:eastAsia="仿宋" w:cs="仿宋"/>
          <w:b/>
          <w:bCs/>
          <w:color w:val="000000"/>
          <w:kern w:val="0"/>
          <w:sz w:val="24"/>
          <w:szCs w:val="24"/>
          <w:highlight w:val="none"/>
        </w:rPr>
        <w:t>表1 样品抽取数量</w:t>
      </w:r>
    </w:p>
    <w:tbl>
      <w:tblPr>
        <w:tblStyle w:val="7"/>
        <w:tblW w:w="89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8"/>
        <w:gridCol w:w="1980"/>
        <w:gridCol w:w="1755"/>
        <w:gridCol w:w="2055"/>
        <w:gridCol w:w="20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序号</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产品种类</w:t>
            </w:r>
          </w:p>
        </w:tc>
        <w:tc>
          <w:tcPr>
            <w:tcW w:w="17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抽样数量（个）</w:t>
            </w:r>
          </w:p>
        </w:tc>
        <w:tc>
          <w:tcPr>
            <w:tcW w:w="20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检验样品数量（个）</w:t>
            </w:r>
          </w:p>
        </w:tc>
        <w:tc>
          <w:tcPr>
            <w:tcW w:w="20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备用样品数量（个）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9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1</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塑料购物袋</w:t>
            </w:r>
          </w:p>
        </w:tc>
        <w:tc>
          <w:tcPr>
            <w:tcW w:w="175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30×2</w:t>
            </w:r>
          </w:p>
        </w:tc>
        <w:tc>
          <w:tcPr>
            <w:tcW w:w="205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30</w:t>
            </w:r>
          </w:p>
        </w:tc>
        <w:tc>
          <w:tcPr>
            <w:tcW w:w="204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30</w:t>
            </w:r>
          </w:p>
        </w:tc>
      </w:tr>
    </w:tbl>
    <w:p>
      <w:pPr>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检验依据</w:t>
      </w:r>
    </w:p>
    <w:p>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仿宋" w:hAnsi="仿宋" w:eastAsia="仿宋" w:cs="仿宋"/>
          <w:b/>
          <w:sz w:val="24"/>
          <w:szCs w:val="24"/>
          <w:highlight w:val="none"/>
          <w:lang w:eastAsia="zh-CN"/>
        </w:rPr>
      </w:pPr>
      <w:r>
        <w:rPr>
          <w:rFonts w:hint="eastAsia" w:ascii="仿宋" w:hAnsi="仿宋" w:eastAsia="仿宋" w:cs="仿宋"/>
          <w:b/>
          <w:bCs/>
          <w:color w:val="000000"/>
          <w:sz w:val="24"/>
          <w:szCs w:val="24"/>
          <w:highlight w:val="none"/>
        </w:rPr>
        <w:t xml:space="preserve">表2 </w:t>
      </w:r>
      <w:r>
        <w:rPr>
          <w:rFonts w:hint="eastAsia" w:ascii="仿宋" w:hAnsi="仿宋" w:eastAsia="仿宋" w:cs="仿宋"/>
          <w:b/>
          <w:bCs/>
          <w:color w:val="000000"/>
          <w:sz w:val="24"/>
          <w:szCs w:val="24"/>
          <w:highlight w:val="none"/>
          <w:lang w:eastAsia="zh-CN"/>
        </w:rPr>
        <w:t>塑料购物袋产品</w:t>
      </w:r>
    </w:p>
    <w:tbl>
      <w:tblPr>
        <w:tblStyle w:val="7"/>
        <w:tblW w:w="46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8"/>
        <w:gridCol w:w="2998"/>
        <w:gridCol w:w="3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09" w:type="pct"/>
            <w:noWrap w:val="0"/>
            <w:vAlign w:val="center"/>
          </w:tcPr>
          <w:p>
            <w:pPr>
              <w:jc w:val="center"/>
              <w:rPr>
                <w:rFonts w:hint="eastAsia" w:ascii="仿宋" w:hAnsi="仿宋" w:eastAsia="仿宋" w:cs="仿宋"/>
                <w:b/>
                <w:color w:val="000000"/>
                <w:kern w:val="0"/>
                <w:sz w:val="24"/>
                <w:szCs w:val="24"/>
                <w:highlight w:val="none"/>
                <w:lang w:val="en-US" w:eastAsia="zh-CN" w:bidi="ar-SA"/>
              </w:rPr>
            </w:pPr>
            <w:r>
              <w:rPr>
                <w:rFonts w:hint="eastAsia" w:ascii="仿宋" w:hAnsi="仿宋" w:eastAsia="仿宋" w:cs="仿宋"/>
                <w:b/>
                <w:color w:val="000000"/>
                <w:kern w:val="0"/>
                <w:sz w:val="24"/>
                <w:szCs w:val="24"/>
                <w:highlight w:val="none"/>
              </w:rPr>
              <w:t>序号</w:t>
            </w:r>
          </w:p>
        </w:tc>
        <w:tc>
          <w:tcPr>
            <w:tcW w:w="1892" w:type="pct"/>
            <w:noWrap w:val="0"/>
            <w:vAlign w:val="center"/>
          </w:tcPr>
          <w:p>
            <w:pPr>
              <w:jc w:val="center"/>
              <w:rPr>
                <w:rFonts w:hint="eastAsia" w:ascii="仿宋" w:hAnsi="仿宋" w:eastAsia="仿宋" w:cs="仿宋"/>
                <w:b/>
                <w:color w:val="000000"/>
                <w:kern w:val="0"/>
                <w:sz w:val="24"/>
                <w:szCs w:val="24"/>
                <w:highlight w:val="none"/>
                <w:lang w:val="en-US" w:eastAsia="zh-CN" w:bidi="ar-SA"/>
              </w:rPr>
            </w:pPr>
            <w:r>
              <w:rPr>
                <w:rFonts w:hint="eastAsia" w:ascii="仿宋" w:hAnsi="仿宋" w:eastAsia="仿宋" w:cs="仿宋"/>
                <w:b/>
                <w:color w:val="000000"/>
                <w:kern w:val="0"/>
                <w:sz w:val="24"/>
                <w:szCs w:val="24"/>
                <w:highlight w:val="none"/>
              </w:rPr>
              <w:t>项   目</w:t>
            </w:r>
          </w:p>
        </w:tc>
        <w:tc>
          <w:tcPr>
            <w:tcW w:w="1998" w:type="pct"/>
            <w:noWrap w:val="0"/>
            <w:vAlign w:val="center"/>
          </w:tcPr>
          <w:p>
            <w:pPr>
              <w:jc w:val="center"/>
              <w:rPr>
                <w:rFonts w:hint="eastAsia" w:ascii="仿宋" w:hAnsi="仿宋" w:eastAsia="仿宋" w:cs="仿宋"/>
                <w:b/>
                <w:color w:val="000000"/>
                <w:kern w:val="0"/>
                <w:sz w:val="24"/>
                <w:szCs w:val="24"/>
                <w:highlight w:val="none"/>
                <w:lang w:val="en-US" w:eastAsia="zh-CN" w:bidi="ar-SA"/>
              </w:rPr>
            </w:pPr>
            <w:r>
              <w:rPr>
                <w:rFonts w:hint="eastAsia" w:ascii="仿宋" w:hAnsi="仿宋" w:eastAsia="仿宋" w:cs="仿宋"/>
                <w:b/>
                <w:color w:val="000000"/>
                <w:kern w:val="0"/>
                <w:sz w:val="24"/>
                <w:szCs w:val="24"/>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09"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w:t>
            </w:r>
          </w:p>
        </w:tc>
        <w:tc>
          <w:tcPr>
            <w:tcW w:w="1892"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厚度及厚度偏差</w:t>
            </w:r>
          </w:p>
        </w:tc>
        <w:tc>
          <w:tcPr>
            <w:tcW w:w="1998"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rPr>
              <w:t>GB/T 21661-</w:t>
            </w:r>
            <w:r>
              <w:rPr>
                <w:rFonts w:hint="eastAsia" w:ascii="仿宋" w:hAnsi="仿宋" w:eastAsia="仿宋" w:cs="仿宋"/>
                <w:color w:val="000000"/>
                <w:sz w:val="24"/>
                <w:szCs w:val="24"/>
                <w:highlight w:val="none"/>
                <w:lang w:eastAsia="zh-CN"/>
              </w:rPr>
              <w:t>2020/</w:t>
            </w:r>
            <w:r>
              <w:rPr>
                <w:rFonts w:hint="eastAsia" w:ascii="仿宋" w:hAnsi="仿宋" w:eastAsia="仿宋" w:cs="仿宋"/>
                <w:color w:val="000000"/>
                <w:sz w:val="24"/>
                <w:szCs w:val="24"/>
                <w:highlight w:val="none"/>
                <w:lang w:val="en-US" w:eastAsia="zh-CN"/>
              </w:rPr>
              <w:t>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09"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w:t>
            </w:r>
          </w:p>
        </w:tc>
        <w:tc>
          <w:tcPr>
            <w:tcW w:w="1892"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提吊试验</w:t>
            </w:r>
          </w:p>
        </w:tc>
        <w:tc>
          <w:tcPr>
            <w:tcW w:w="1998"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rPr>
              <w:t>GB/T 21661-</w:t>
            </w:r>
            <w:r>
              <w:rPr>
                <w:rFonts w:hint="eastAsia" w:ascii="仿宋" w:hAnsi="仿宋" w:eastAsia="仿宋" w:cs="仿宋"/>
                <w:color w:val="000000"/>
                <w:sz w:val="24"/>
                <w:szCs w:val="24"/>
                <w:highlight w:val="none"/>
                <w:lang w:eastAsia="zh-CN"/>
              </w:rPr>
              <w:t>2020/</w:t>
            </w:r>
            <w:r>
              <w:rPr>
                <w:rFonts w:hint="eastAsia" w:ascii="仿宋" w:hAnsi="仿宋" w:eastAsia="仿宋" w:cs="仿宋"/>
                <w:color w:val="000000"/>
                <w:sz w:val="24"/>
                <w:szCs w:val="24"/>
                <w:highlight w:val="none"/>
                <w:lang w:val="en-US" w:eastAsia="zh-CN"/>
              </w:rPr>
              <w:t>6.6.1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09"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w:t>
            </w:r>
          </w:p>
        </w:tc>
        <w:tc>
          <w:tcPr>
            <w:tcW w:w="1892"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跌落试验</w:t>
            </w:r>
          </w:p>
        </w:tc>
        <w:tc>
          <w:tcPr>
            <w:tcW w:w="1998"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rPr>
              <w:t>GB/T 21661-</w:t>
            </w:r>
            <w:r>
              <w:rPr>
                <w:rFonts w:hint="eastAsia" w:ascii="仿宋" w:hAnsi="仿宋" w:eastAsia="仿宋" w:cs="仿宋"/>
                <w:color w:val="000000"/>
                <w:sz w:val="24"/>
                <w:szCs w:val="24"/>
                <w:highlight w:val="none"/>
                <w:lang w:eastAsia="zh-CN"/>
              </w:rPr>
              <w:t>2020/</w:t>
            </w:r>
            <w:r>
              <w:rPr>
                <w:rFonts w:hint="eastAsia" w:ascii="仿宋" w:hAnsi="仿宋" w:eastAsia="仿宋" w:cs="仿宋"/>
                <w:color w:val="000000"/>
                <w:sz w:val="24"/>
                <w:szCs w:val="24"/>
                <w:highlight w:val="none"/>
                <w:lang w:val="en-US" w:eastAsia="zh-CN"/>
              </w:rPr>
              <w:t>6.6.2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09"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w:t>
            </w:r>
          </w:p>
        </w:tc>
        <w:tc>
          <w:tcPr>
            <w:tcW w:w="1892"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漏水性</w:t>
            </w:r>
          </w:p>
        </w:tc>
        <w:tc>
          <w:tcPr>
            <w:tcW w:w="1998"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highlight w:val="none"/>
                <w:lang w:val="en-US"/>
              </w:rPr>
            </w:pPr>
            <w:r>
              <w:rPr>
                <w:rFonts w:hint="eastAsia" w:ascii="仿宋" w:hAnsi="仿宋" w:eastAsia="仿宋" w:cs="仿宋"/>
                <w:color w:val="000000"/>
                <w:sz w:val="24"/>
                <w:szCs w:val="24"/>
                <w:highlight w:val="none"/>
              </w:rPr>
              <w:t>GB/T 21661-</w:t>
            </w:r>
            <w:r>
              <w:rPr>
                <w:rFonts w:hint="eastAsia" w:ascii="仿宋" w:hAnsi="仿宋" w:eastAsia="仿宋" w:cs="仿宋"/>
                <w:color w:val="000000"/>
                <w:sz w:val="24"/>
                <w:szCs w:val="24"/>
                <w:highlight w:val="none"/>
                <w:lang w:eastAsia="zh-CN"/>
              </w:rPr>
              <w:t>2020/</w:t>
            </w:r>
            <w:r>
              <w:rPr>
                <w:rFonts w:hint="eastAsia" w:ascii="仿宋" w:hAnsi="仿宋" w:eastAsia="仿宋" w:cs="仿宋"/>
                <w:color w:val="000000"/>
                <w:sz w:val="24"/>
                <w:szCs w:val="24"/>
                <w:highlight w:val="none"/>
                <w:lang w:val="en-US" w:eastAsia="zh-CN"/>
              </w:rPr>
              <w:t>6.6.3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09"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w:t>
            </w:r>
          </w:p>
        </w:tc>
        <w:tc>
          <w:tcPr>
            <w:tcW w:w="1892"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封合强度</w:t>
            </w:r>
          </w:p>
        </w:tc>
        <w:tc>
          <w:tcPr>
            <w:tcW w:w="1998"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QB/T 2358-1998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09"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w:t>
            </w:r>
          </w:p>
        </w:tc>
        <w:tc>
          <w:tcPr>
            <w:tcW w:w="1892"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落镖冲击</w:t>
            </w:r>
          </w:p>
        </w:tc>
        <w:tc>
          <w:tcPr>
            <w:tcW w:w="1998"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rPr>
              <w:t>GB/T 9639.1-</w:t>
            </w:r>
            <w:r>
              <w:rPr>
                <w:rFonts w:hint="eastAsia" w:ascii="仿宋" w:hAnsi="仿宋" w:eastAsia="仿宋" w:cs="仿宋"/>
                <w:color w:val="000000"/>
                <w:sz w:val="24"/>
                <w:szCs w:val="24"/>
                <w:highlight w:val="none"/>
                <w:lang w:eastAsia="zh-CN"/>
              </w:rPr>
              <w:t>20</w:t>
            </w:r>
            <w:r>
              <w:rPr>
                <w:rFonts w:hint="eastAsia" w:ascii="仿宋" w:hAnsi="仿宋" w:eastAsia="仿宋" w:cs="仿宋"/>
                <w:color w:val="000000"/>
                <w:sz w:val="24"/>
                <w:szCs w:val="24"/>
                <w:highlight w:val="none"/>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09"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w:t>
            </w:r>
          </w:p>
        </w:tc>
        <w:tc>
          <w:tcPr>
            <w:tcW w:w="1892"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感官</w:t>
            </w:r>
          </w:p>
        </w:tc>
        <w:tc>
          <w:tcPr>
            <w:tcW w:w="1998"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GB 4806.7-2016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09"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8</w:t>
            </w:r>
          </w:p>
        </w:tc>
        <w:tc>
          <w:tcPr>
            <w:tcW w:w="1892"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浸泡液</w:t>
            </w:r>
          </w:p>
        </w:tc>
        <w:tc>
          <w:tcPr>
            <w:tcW w:w="1998"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GB 4806.7-2016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09"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9</w:t>
            </w:r>
          </w:p>
        </w:tc>
        <w:tc>
          <w:tcPr>
            <w:tcW w:w="1892"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总迁移量</w:t>
            </w:r>
          </w:p>
        </w:tc>
        <w:tc>
          <w:tcPr>
            <w:tcW w:w="1998"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GB 31604.8-20</w:t>
            </w:r>
            <w:r>
              <w:rPr>
                <w:rFonts w:hint="eastAsia" w:ascii="仿宋" w:hAnsi="仿宋" w:eastAsia="仿宋" w:cs="仿宋"/>
                <w:color w:val="auto"/>
                <w:sz w:val="24"/>
                <w:szCs w:val="24"/>
                <w:highlight w:val="none"/>
                <w:lang w:val="en-US"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09"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10</w:t>
            </w:r>
          </w:p>
        </w:tc>
        <w:tc>
          <w:tcPr>
            <w:tcW w:w="1892"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高锰酸钾消耗量（水）</w:t>
            </w:r>
          </w:p>
        </w:tc>
        <w:tc>
          <w:tcPr>
            <w:tcW w:w="1998"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09"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w:t>
            </w:r>
          </w:p>
        </w:tc>
        <w:tc>
          <w:tcPr>
            <w:tcW w:w="1892"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重金属（以Pb计）</w:t>
            </w:r>
          </w:p>
        </w:tc>
        <w:tc>
          <w:tcPr>
            <w:tcW w:w="1998"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jc w:val="center"/>
        </w:trPr>
        <w:tc>
          <w:tcPr>
            <w:tcW w:w="1109"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12</w:t>
            </w:r>
          </w:p>
        </w:tc>
        <w:tc>
          <w:tcPr>
            <w:tcW w:w="1892"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脱色试验</w:t>
            </w:r>
          </w:p>
        </w:tc>
        <w:tc>
          <w:tcPr>
            <w:tcW w:w="1998"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 31604.7-2016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000" w:type="pct"/>
            <w:gridSpan w:val="3"/>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注：项目8～1</w:t>
            </w:r>
            <w:r>
              <w:rPr>
                <w:rFonts w:hint="eastAsia" w:ascii="仿宋" w:hAnsi="仿宋" w:eastAsia="仿宋" w:cs="仿宋"/>
                <w:color w:val="000000"/>
                <w:sz w:val="24"/>
                <w:szCs w:val="24"/>
                <w:highlight w:val="none"/>
                <w:lang w:val="en-US" w:eastAsia="zh-CN"/>
              </w:rPr>
              <w:t>2</w:t>
            </w:r>
            <w:r>
              <w:rPr>
                <w:rFonts w:hint="eastAsia" w:ascii="仿宋" w:hAnsi="仿宋" w:eastAsia="仿宋" w:cs="仿宋"/>
                <w:color w:val="000000"/>
                <w:sz w:val="24"/>
                <w:szCs w:val="24"/>
                <w:highlight w:val="none"/>
              </w:rPr>
              <w:t>适用于直接接触食品用塑料购物袋</w:t>
            </w:r>
          </w:p>
        </w:tc>
      </w:tr>
    </w:tbl>
    <w:p>
      <w:pPr>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spacing w:line="560" w:lineRule="exact"/>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判定规则</w:t>
      </w:r>
    </w:p>
    <w:p>
      <w:pPr>
        <w:keepNext w:val="0"/>
        <w:keepLines w:val="0"/>
        <w:pageBreakBefore w:val="0"/>
        <w:widowControl w:val="0"/>
        <w:kinsoku/>
        <w:wordWrap/>
        <w:overflowPunct/>
        <w:topLinePunct w:val="0"/>
        <w:autoSpaceDE/>
        <w:autoSpaceDN/>
        <w:bidi w:val="0"/>
        <w:adjustRightInd/>
        <w:snapToGrid w:val="0"/>
        <w:spacing w:line="560" w:lineRule="exact"/>
        <w:ind w:firstLine="482" w:firstLineChars="200"/>
        <w:textAlignment w:val="auto"/>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3.1依据标准</w:t>
      </w:r>
    </w:p>
    <w:p>
      <w:pPr>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21661-20</w:t>
      </w:r>
      <w:r>
        <w:rPr>
          <w:rFonts w:hint="eastAsia" w:ascii="仿宋" w:hAnsi="仿宋" w:eastAsia="仿宋" w:cs="仿宋"/>
          <w:color w:val="000000"/>
          <w:sz w:val="24"/>
          <w:szCs w:val="24"/>
          <w:highlight w:val="none"/>
          <w:lang w:val="en-US" w:eastAsia="zh-CN"/>
        </w:rPr>
        <w:t>20</w:t>
      </w:r>
      <w:r>
        <w:rPr>
          <w:rFonts w:hint="eastAsia" w:ascii="仿宋" w:hAnsi="仿宋" w:eastAsia="仿宋" w:cs="仿宋"/>
          <w:color w:val="000000"/>
          <w:sz w:val="24"/>
          <w:szCs w:val="24"/>
          <w:highlight w:val="none"/>
        </w:rPr>
        <w:t xml:space="preserve">  塑料购物袋</w:t>
      </w:r>
    </w:p>
    <w:p>
      <w:pPr>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 4806.6-2016 食品安全国家标准 食品接触用塑料树脂</w:t>
      </w:r>
    </w:p>
    <w:p>
      <w:pPr>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 4806.7-2016 食品安全国家标准 食品接触用塑料材料及制品</w:t>
      </w:r>
    </w:p>
    <w:p>
      <w:pPr>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 9685-2016 食品安全国家标准 食品接触材料及制品用添加剂使用标准</w:t>
      </w:r>
    </w:p>
    <w:p>
      <w:pPr>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现</w:t>
      </w:r>
      <w:r>
        <w:rPr>
          <w:rFonts w:hint="eastAsia" w:ascii="仿宋" w:hAnsi="仿宋" w:eastAsia="仿宋" w:cs="仿宋"/>
          <w:color w:val="000000"/>
          <w:spacing w:val="-6"/>
          <w:sz w:val="24"/>
          <w:szCs w:val="24"/>
          <w:highlight w:val="none"/>
        </w:rPr>
        <w:t>行有效的企业标准、团体标准、地方标准及产品明示质量要求</w:t>
      </w:r>
    </w:p>
    <w:p>
      <w:pPr>
        <w:keepNext w:val="0"/>
        <w:keepLines w:val="0"/>
        <w:pageBreakBefore w:val="0"/>
        <w:widowControl w:val="0"/>
        <w:kinsoku/>
        <w:wordWrap/>
        <w:overflowPunct/>
        <w:topLinePunct w:val="0"/>
        <w:autoSpaceDE/>
        <w:autoSpaceDN/>
        <w:bidi w:val="0"/>
        <w:adjustRightInd/>
        <w:snapToGrid w:val="0"/>
        <w:spacing w:line="560" w:lineRule="exact"/>
        <w:ind w:firstLine="482" w:firstLineChars="200"/>
        <w:textAlignment w:val="auto"/>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3.2判定原则</w:t>
      </w:r>
    </w:p>
    <w:p>
      <w:pPr>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经检验，检验项目全部合格，判定为被抽查产品合格；检验项目中任一项或一项以上不合格，判定为被抽查产品不合格。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若被检产品明示的质量要求缺少本细则中检验项目依据的推荐性标准要求时，该项目不参与判定。</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zYzJmODY3NjM1NGY3Y2ZkMzUxYjZkOGMwMTM3M2MifQ=="/>
  </w:docVars>
  <w:rsids>
    <w:rsidRoot w:val="0E0C3B58"/>
    <w:rsid w:val="0E0C3B58"/>
    <w:rsid w:val="10602945"/>
    <w:rsid w:val="11BF7A14"/>
    <w:rsid w:val="14CD52E3"/>
    <w:rsid w:val="29F611D8"/>
    <w:rsid w:val="2FE059A7"/>
    <w:rsid w:val="349B05D2"/>
    <w:rsid w:val="3D73184C"/>
    <w:rsid w:val="3D927079"/>
    <w:rsid w:val="408366A3"/>
    <w:rsid w:val="49B74219"/>
    <w:rsid w:val="5945183F"/>
    <w:rsid w:val="5EBB78A0"/>
    <w:rsid w:val="62565992"/>
    <w:rsid w:val="74AE0A1F"/>
    <w:rsid w:val="7AF573A9"/>
    <w:rsid w:val="7BA21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spacing w:after="120" w:line="276" w:lineRule="auto"/>
      <w:ind w:left="420" w:leftChars="200" w:firstLine="420" w:firstLineChars="200"/>
      <w:jc w:val="left"/>
    </w:pPr>
    <w:rPr>
      <w:rFonts w:ascii="Calibri" w:hAnsi="Calibri"/>
      <w:kern w:val="0"/>
      <w:sz w:val="22"/>
      <w:szCs w:val="22"/>
      <w:lang w:eastAsia="en-US"/>
    </w:rPr>
  </w:style>
  <w:style w:type="paragraph" w:styleId="3">
    <w:name w:val="Body Text Indent"/>
    <w:basedOn w:val="1"/>
    <w:next w:val="1"/>
    <w:qFormat/>
    <w:uiPriority w:val="0"/>
    <w:pPr>
      <w:ind w:firstLine="600" w:firstLineChars="200"/>
    </w:pPr>
    <w:rPr>
      <w:rFonts w:ascii="宋体" w:hAnsi="宋体"/>
      <w:sz w:val="30"/>
    </w:rPr>
  </w:style>
  <w:style w:type="paragraph" w:styleId="4">
    <w:name w:val="Body Text First Indent"/>
    <w:basedOn w:val="5"/>
    <w:next w:val="2"/>
    <w:qFormat/>
    <w:uiPriority w:val="0"/>
    <w:pPr>
      <w:spacing w:after="120" w:afterLines="0"/>
      <w:ind w:firstLine="420"/>
    </w:pPr>
  </w:style>
  <w:style w:type="paragraph" w:styleId="5">
    <w:name w:val="Body Text"/>
    <w:basedOn w:val="1"/>
    <w:next w:val="6"/>
    <w:qFormat/>
    <w:uiPriority w:val="0"/>
    <w:pPr>
      <w:spacing w:after="120"/>
    </w:pPr>
  </w:style>
  <w:style w:type="paragraph" w:customStyle="1" w:styleId="6">
    <w:name w:val="Style1"/>
    <w:basedOn w:val="1"/>
    <w:qFormat/>
    <w:uiPriority w:val="0"/>
    <w:pPr>
      <w:widowControl/>
      <w:tabs>
        <w:tab w:val="left" w:pos="-720"/>
      </w:tabs>
      <w:spacing w:after="120" w:afterLines="0" w:afterAutospacing="0"/>
    </w:pPr>
    <w:rPr>
      <w:spacing w:val="-3"/>
      <w:kern w:val="0"/>
      <w:sz w:val="24"/>
      <w:lang w:val="en-AU"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2022-12-09T08:39:00Z</dcterms:created>
  <dc:creator>天正检测</dc:creator>
  <cp:lastModifiedBy>天正检测</cp:lastModifiedBy>
  <dcterms:modified xsi:type="dcterms:W3CDTF">2022-12-09T08:39:24Z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DDF7A0148FCE4C5AA6A0C5C3449EA8AD</vt:lpwstr>
  </property>
</Properties>
</file>