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lang w:val="en-US" w:eastAsia="zh-CN"/>
        </w:rPr>
        <w:t>安全帽</w:t>
      </w:r>
      <w:r>
        <w:rPr>
          <w:rFonts w:hint="eastAsia" w:ascii="宋体" w:hAnsi="宋体" w:eastAsia="宋体" w:cs="宋体"/>
          <w:b/>
          <w:bCs/>
          <w:color w:val="000000"/>
          <w:sz w:val="28"/>
          <w:szCs w:val="28"/>
        </w:rPr>
        <w:t>产品质量监督抽查实施细则</w:t>
      </w:r>
    </w:p>
    <w:p>
      <w:pPr>
        <w:keepNext w:val="0"/>
        <w:keepLines w:val="0"/>
        <w:pageBreakBefore w:val="0"/>
        <w:widowControl w:val="0"/>
        <w:kinsoku/>
        <w:wordWrap/>
        <w:overflowPunct/>
        <w:topLinePunct w:val="0"/>
        <w:autoSpaceDE/>
        <w:autoSpaceDN/>
        <w:bidi w:val="0"/>
        <w:adjustRightInd w:val="0"/>
        <w:snapToGrid w:val="0"/>
        <w:spacing w:line="324"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 xml:space="preserve">1 </w:t>
      </w:r>
      <w:r>
        <w:rPr>
          <w:rFonts w:hint="eastAsia" w:ascii="宋体" w:hAnsi="宋体" w:eastAsia="宋体" w:cs="宋体"/>
          <w:color w:val="000000"/>
          <w:sz w:val="28"/>
          <w:szCs w:val="28"/>
        </w:rPr>
        <w:t>抽样方法</w:t>
      </w:r>
    </w:p>
    <w:p>
      <w:pPr>
        <w:keepNext w:val="0"/>
        <w:keepLines w:val="0"/>
        <w:pageBreakBefore w:val="0"/>
        <w:widowControl w:val="0"/>
        <w:kinsoku/>
        <w:wordWrap/>
        <w:overflowPunct/>
        <w:topLinePunct w:val="0"/>
        <w:autoSpaceDE/>
        <w:autoSpaceDN/>
        <w:bidi w:val="0"/>
        <w:adjustRightInd w:val="0"/>
        <w:snapToGrid w:val="0"/>
        <w:spacing w:line="324" w:lineRule="auto"/>
        <w:ind w:firstLine="557" w:firstLineChars="199"/>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以随机抽样的方式</w:t>
      </w:r>
      <w:r>
        <w:rPr>
          <w:rFonts w:hint="eastAsia" w:ascii="宋体" w:hAnsi="宋体" w:eastAsia="宋体" w:cs="宋体"/>
          <w:color w:val="000000"/>
          <w:sz w:val="28"/>
          <w:szCs w:val="28"/>
          <w:lang w:eastAsia="zh-CN"/>
        </w:rPr>
        <w:t>抽取检验样品和备用样品</w:t>
      </w:r>
      <w:r>
        <w:rPr>
          <w:rFonts w:hint="eastAsia" w:ascii="宋体" w:hAnsi="宋体" w:eastAsia="宋体" w:cs="宋体"/>
          <w:color w:val="000000"/>
          <w:sz w:val="28"/>
          <w:szCs w:val="28"/>
          <w:lang w:val="en-US" w:eastAsia="zh-CN"/>
        </w:rPr>
        <w:t>。</w:t>
      </w:r>
    </w:p>
    <w:p>
      <w:pPr>
        <w:keepNext w:val="0"/>
        <w:keepLines w:val="0"/>
        <w:pageBreakBefore w:val="0"/>
        <w:widowControl w:val="0"/>
        <w:kinsoku/>
        <w:wordWrap/>
        <w:overflowPunct/>
        <w:topLinePunct w:val="0"/>
        <w:autoSpaceDE/>
        <w:autoSpaceDN/>
        <w:bidi w:val="0"/>
        <w:adjustRightInd w:val="0"/>
        <w:snapToGrid w:val="0"/>
        <w:spacing w:line="324" w:lineRule="auto"/>
        <w:ind w:firstLine="557" w:firstLineChars="199"/>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每批次产品抽取样品10顶，其中6顶作为检验样品，4顶作为备用样品</w:t>
      </w:r>
      <w:r>
        <w:rPr>
          <w:rFonts w:hint="eastAsia" w:ascii="宋体" w:hAnsi="宋体" w:cs="宋体"/>
          <w:color w:val="000000"/>
          <w:sz w:val="28"/>
          <w:szCs w:val="28"/>
          <w:lang w:eastAsia="zh-CN"/>
        </w:rPr>
        <w:t>。</w:t>
      </w:r>
    </w:p>
    <w:p>
      <w:pPr>
        <w:keepNext w:val="0"/>
        <w:keepLines w:val="0"/>
        <w:pageBreakBefore w:val="0"/>
        <w:widowControl w:val="0"/>
        <w:kinsoku/>
        <w:wordWrap/>
        <w:overflowPunct/>
        <w:topLinePunct w:val="0"/>
        <w:autoSpaceDE/>
        <w:autoSpaceDN/>
        <w:bidi w:val="0"/>
        <w:adjustRightInd w:val="0"/>
        <w:snapToGrid w:val="0"/>
        <w:spacing w:line="324" w:lineRule="auto"/>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2</w:t>
      </w:r>
      <w:r>
        <w:rPr>
          <w:rFonts w:hint="eastAsia" w:ascii="宋体" w:hAnsi="宋体" w:eastAsia="宋体" w:cs="宋体"/>
          <w:color w:val="000000"/>
          <w:sz w:val="28"/>
          <w:szCs w:val="28"/>
        </w:rPr>
        <w:t xml:space="preserve"> 检验依据</w:t>
      </w:r>
    </w:p>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lang w:val="en-GB" w:eastAsia="zh-CN"/>
        </w:rPr>
      </w:pPr>
      <w:bookmarkStart w:id="0" w:name="_Hlk28257335"/>
      <w:r>
        <w:rPr>
          <w:rFonts w:hint="eastAsia" w:ascii="宋体" w:hAnsi="宋体" w:eastAsia="宋体" w:cs="宋体"/>
          <w:b w:val="0"/>
          <w:bCs w:val="0"/>
          <w:color w:val="000000"/>
          <w:sz w:val="28"/>
          <w:szCs w:val="28"/>
          <w:lang w:val="en-GB" w:eastAsia="zh-CN"/>
        </w:rPr>
        <w:t>表1</w:t>
      </w:r>
      <w:r>
        <w:rPr>
          <w:rFonts w:hint="eastAsia" w:ascii="宋体" w:hAnsi="宋体" w:eastAsia="宋体" w:cs="宋体"/>
          <w:b w:val="0"/>
          <w:bCs w:val="0"/>
          <w:color w:val="000000"/>
          <w:sz w:val="28"/>
          <w:szCs w:val="28"/>
          <w:lang w:val="en-US" w:eastAsia="zh-CN"/>
        </w:rPr>
        <w:t xml:space="preserve"> 安全帽</w:t>
      </w:r>
      <w:r>
        <w:rPr>
          <w:rFonts w:hint="eastAsia" w:ascii="宋体" w:hAnsi="宋体" w:eastAsia="宋体" w:cs="宋体"/>
          <w:b w:val="0"/>
          <w:bCs w:val="0"/>
          <w:color w:val="000000"/>
          <w:sz w:val="28"/>
          <w:szCs w:val="28"/>
          <w:lang w:val="en-GB" w:eastAsia="zh-CN"/>
        </w:rPr>
        <w:t>检验项目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6"/>
        <w:gridCol w:w="3300"/>
        <w:gridCol w:w="3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blHeader/>
          <w:jc w:val="center"/>
        </w:trPr>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序号</w:t>
            </w:r>
          </w:p>
        </w:tc>
        <w:tc>
          <w:tcPr>
            <w:tcW w:w="33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检验项目</w:t>
            </w:r>
          </w:p>
        </w:tc>
        <w:tc>
          <w:tcPr>
            <w:tcW w:w="366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w:t>
            </w:r>
          </w:p>
        </w:tc>
        <w:tc>
          <w:tcPr>
            <w:tcW w:w="33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吸汗带</w:t>
            </w:r>
          </w:p>
        </w:tc>
        <w:tc>
          <w:tcPr>
            <w:tcW w:w="366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GB 2811-2019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2</w:t>
            </w:r>
          </w:p>
        </w:tc>
        <w:tc>
          <w:tcPr>
            <w:tcW w:w="33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帽壳</w:t>
            </w:r>
          </w:p>
        </w:tc>
        <w:tc>
          <w:tcPr>
            <w:tcW w:w="366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GB 2811-2019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3</w:t>
            </w:r>
          </w:p>
        </w:tc>
        <w:tc>
          <w:tcPr>
            <w:tcW w:w="33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部件安装</w:t>
            </w:r>
          </w:p>
        </w:tc>
        <w:tc>
          <w:tcPr>
            <w:tcW w:w="366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GB 2811-2019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w:t>
            </w:r>
          </w:p>
        </w:tc>
        <w:tc>
          <w:tcPr>
            <w:tcW w:w="33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质量</w:t>
            </w:r>
          </w:p>
        </w:tc>
        <w:tc>
          <w:tcPr>
            <w:tcW w:w="366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GB 2811-2019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5</w:t>
            </w:r>
          </w:p>
        </w:tc>
        <w:tc>
          <w:tcPr>
            <w:tcW w:w="33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帽舌</w:t>
            </w:r>
          </w:p>
        </w:tc>
        <w:tc>
          <w:tcPr>
            <w:tcW w:w="366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GB/T 2812-2006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6</w:t>
            </w:r>
          </w:p>
        </w:tc>
        <w:tc>
          <w:tcPr>
            <w:tcW w:w="33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帽沿</w:t>
            </w:r>
          </w:p>
        </w:tc>
        <w:tc>
          <w:tcPr>
            <w:tcW w:w="366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GB/T 2812-2006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7</w:t>
            </w:r>
          </w:p>
        </w:tc>
        <w:tc>
          <w:tcPr>
            <w:tcW w:w="33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水平间距</w:t>
            </w:r>
          </w:p>
        </w:tc>
        <w:tc>
          <w:tcPr>
            <w:tcW w:w="366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GB/T 2812-2006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8</w:t>
            </w:r>
          </w:p>
        </w:tc>
        <w:tc>
          <w:tcPr>
            <w:tcW w:w="33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佩戴高度</w:t>
            </w:r>
          </w:p>
        </w:tc>
        <w:tc>
          <w:tcPr>
            <w:tcW w:w="366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GB/T 2812-2006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9</w:t>
            </w:r>
          </w:p>
        </w:tc>
        <w:tc>
          <w:tcPr>
            <w:tcW w:w="33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垂直间距</w:t>
            </w:r>
          </w:p>
        </w:tc>
        <w:tc>
          <w:tcPr>
            <w:tcW w:w="366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GB/T 2812-2006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10</w:t>
            </w:r>
          </w:p>
        </w:tc>
        <w:tc>
          <w:tcPr>
            <w:tcW w:w="33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冲击吸收性能（高温）</w:t>
            </w:r>
          </w:p>
        </w:tc>
        <w:tc>
          <w:tcPr>
            <w:tcW w:w="366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GB/T 2812-2006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11</w:t>
            </w:r>
          </w:p>
        </w:tc>
        <w:tc>
          <w:tcPr>
            <w:tcW w:w="33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耐穿刺性能（高温）</w:t>
            </w:r>
          </w:p>
        </w:tc>
        <w:tc>
          <w:tcPr>
            <w:tcW w:w="366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GB/T 2812-2006</w:t>
            </w:r>
          </w:p>
        </w:tc>
      </w:tr>
      <w:bookmarkEnd w:id="0"/>
    </w:tbl>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注：</w:t>
      </w:r>
      <w:r>
        <w:rPr>
          <w:rFonts w:hint="eastAsia" w:ascii="宋体" w:hAnsi="宋体" w:eastAsia="宋体" w:cs="宋体"/>
          <w:color w:val="000000"/>
          <w:sz w:val="28"/>
          <w:szCs w:val="28"/>
        </w:rPr>
        <w:t>执行企业标准、团体标准、地方标准的产品，检验项目参照上述内容执行。</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凡是注日期的文件，其随后所有的修改单（不包括勘误的内容）或修订版不适用于本细则。凡是不注日期的文件，其最新版本适用于本细则。</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依照有关规定或产品适用标准，需要检测的其他项目，可视情况进行调整。</w:t>
      </w:r>
    </w:p>
    <w:p>
      <w:pPr>
        <w:keepNext w:val="0"/>
        <w:keepLines w:val="0"/>
        <w:pageBreakBefore w:val="0"/>
        <w:kinsoku/>
        <w:wordWrap/>
        <w:overflowPunct/>
        <w:topLinePunct w:val="0"/>
        <w:autoSpaceDE/>
        <w:autoSpaceDN/>
        <w:bidi w:val="0"/>
        <w:adjustRightInd w:val="0"/>
        <w:snapToGrid w:val="0"/>
        <w:spacing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3</w:t>
      </w:r>
      <w:r>
        <w:rPr>
          <w:rFonts w:hint="eastAsia" w:ascii="宋体" w:hAnsi="宋体" w:eastAsia="宋体" w:cs="宋体"/>
          <w:color w:val="000000"/>
          <w:sz w:val="28"/>
          <w:szCs w:val="28"/>
        </w:rPr>
        <w:t xml:space="preserve"> 判定规则</w:t>
      </w:r>
    </w:p>
    <w:p>
      <w:pPr>
        <w:keepNext w:val="0"/>
        <w:keepLines w:val="0"/>
        <w:pageBreakBefore w:val="0"/>
        <w:kinsoku/>
        <w:wordWrap/>
        <w:overflowPunct/>
        <w:topLinePunct w:val="0"/>
        <w:autoSpaceDE/>
        <w:autoSpaceDN/>
        <w:bidi w:val="0"/>
        <w:adjustRightInd w:val="0"/>
        <w:snapToGrid w:val="0"/>
        <w:spacing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3</w:t>
      </w:r>
      <w:r>
        <w:rPr>
          <w:rFonts w:hint="eastAsia" w:ascii="宋体" w:hAnsi="宋体" w:eastAsia="宋体" w:cs="宋体"/>
          <w:color w:val="000000"/>
          <w:sz w:val="28"/>
          <w:szCs w:val="28"/>
        </w:rPr>
        <w:t>.1依据标准</w:t>
      </w:r>
    </w:p>
    <w:p>
      <w:pPr>
        <w:keepNext w:val="0"/>
        <w:keepLines w:val="0"/>
        <w:pageBreakBefore w:val="0"/>
        <w:kinsoku/>
        <w:wordWrap/>
        <w:overflowPunct/>
        <w:topLinePunct w:val="0"/>
        <w:autoSpaceDE/>
        <w:autoSpaceDN/>
        <w:bidi w:val="0"/>
        <w:adjustRightInd w:val="0"/>
        <w:snapToGrid w:val="0"/>
        <w:spacing w:line="360" w:lineRule="auto"/>
        <w:ind w:firstLine="557" w:firstLineChars="199"/>
        <w:rPr>
          <w:rFonts w:hint="eastAsia" w:ascii="宋体" w:hAnsi="宋体" w:eastAsia="宋体" w:cs="宋体"/>
          <w:color w:val="000000"/>
          <w:sz w:val="28"/>
          <w:szCs w:val="28"/>
        </w:rPr>
      </w:pPr>
      <w:r>
        <w:rPr>
          <w:rFonts w:hint="eastAsia" w:ascii="宋体" w:hAnsi="宋体" w:eastAsia="宋体" w:cs="宋体"/>
          <w:color w:val="000000"/>
          <w:sz w:val="28"/>
          <w:szCs w:val="28"/>
        </w:rPr>
        <w:t>GB 2811-2019《头部防护 安全帽》</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现行有效的企业标准、团体标准、地方标准及产品明示质量要求</w:t>
      </w:r>
      <w:r>
        <w:rPr>
          <w:rFonts w:hint="eastAsia" w:ascii="宋体" w:hAnsi="宋体" w:eastAsia="宋体" w:cs="宋体"/>
          <w:color w:val="000000"/>
          <w:sz w:val="28"/>
          <w:szCs w:val="28"/>
          <w:lang w:eastAsia="zh-CN"/>
        </w:rPr>
        <w:t>。</w:t>
      </w:r>
    </w:p>
    <w:p>
      <w:pPr>
        <w:keepNext w:val="0"/>
        <w:keepLines w:val="0"/>
        <w:pageBreakBefore w:val="0"/>
        <w:kinsoku/>
        <w:wordWrap/>
        <w:overflowPunct/>
        <w:topLinePunct w:val="0"/>
        <w:autoSpaceDE/>
        <w:autoSpaceDN/>
        <w:bidi w:val="0"/>
        <w:adjustRightInd w:val="0"/>
        <w:snapToGrid w:val="0"/>
        <w:spacing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3.2判定原则</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经检验，检验项目全部合格，判定为被抽查产品所检项目未发现不合格；检验项目中任一项或一项以上不合格，判定为被抽查产品不合格。</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若被检产品明示的质量要求高于本细则中检验项目依据的标准要求时，应按被检产品明示的质量要求判定。</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若被检产品明示的质量要求低于本细则中检验项目依据的强制性标准要求时，应按照强制性标准要求判定。</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若被检产品明示的质量要求低于或包含本细则中检验项目依据的推荐性标准要求时，应以被检产品明示的质量要求判定。</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若被检产品明示的质量要求缺少本细则中检验项目依据的强制性标准要求时，应按照强制性标准要求判定。</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若被检产品明示的质量要求缺少本细则中检验项目依据的推荐性标准要求时，该项目不参与判定。</w:t>
      </w:r>
    </w:p>
    <w:p>
      <w:bookmarkStart w:id="1" w:name="_GoBack"/>
      <w:bookmarkEnd w:id="1"/>
    </w:p>
    <w:sectPr>
      <w:footerReference r:id="rId3"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yZmVmNmUxZGUyMzc3ZjhlODU5MjM4M2Q2Y2I3YmQifQ=="/>
  </w:docVars>
  <w:rsids>
    <w:rsidRoot w:val="5F150621"/>
    <w:rsid w:val="0ABF7EE6"/>
    <w:rsid w:val="14FE4DDE"/>
    <w:rsid w:val="16D637EF"/>
    <w:rsid w:val="17874F94"/>
    <w:rsid w:val="1B73636E"/>
    <w:rsid w:val="241910E8"/>
    <w:rsid w:val="2D643517"/>
    <w:rsid w:val="5314122E"/>
    <w:rsid w:val="5F150621"/>
    <w:rsid w:val="645070A6"/>
    <w:rsid w:val="665F48FF"/>
    <w:rsid w:val="6F16157F"/>
    <w:rsid w:val="74AE7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ind w:firstLine="600" w:firstLineChars="200"/>
    </w:pPr>
    <w:rPr>
      <w:rFonts w:ascii="Times New Roman" w:hAnsi="Times New Roman" w:eastAsia="仿宋_GB2312"/>
      <w:sz w:val="30"/>
      <w:szCs w:val="24"/>
    </w:r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2022-12-09T02:18:00Z</dcterms:created>
  <dc:creator>山在那里</dc:creator>
  <cp:lastModifiedBy>山在那里</cp:lastModifiedBy>
  <dcterms:modified xsi:type="dcterms:W3CDTF">2022-12-09T02:21:38Z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D9148071A9164029BFFB6C58D1B73D7B</vt:lpwstr>
  </property>
</Properties>
</file>