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床上用品产品质量监督抽查实施细则</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 抽样方法</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随机数一般可使用随机数表等方法产生。</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每批次抽样数量见表1。</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表1 抽取样品数量</w:t>
      </w:r>
    </w:p>
    <w:tbl>
      <w:tblPr>
        <w:tblStyle w:val="7"/>
        <w:tblW w:w="5024" w:type="pct"/>
        <w:jc w:val="center"/>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Layout w:type="autofit"/>
        <w:tblCellMar>
          <w:top w:w="0" w:type="dxa"/>
          <w:left w:w="0" w:type="dxa"/>
          <w:bottom w:w="0" w:type="dxa"/>
          <w:right w:w="0" w:type="dxa"/>
        </w:tblCellMar>
      </w:tblPr>
      <w:tblGrid>
        <w:gridCol w:w="644"/>
        <w:gridCol w:w="1097"/>
        <w:gridCol w:w="1884"/>
        <w:gridCol w:w="1697"/>
        <w:gridCol w:w="1578"/>
        <w:gridCol w:w="1456"/>
      </w:tblGrid>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8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783" w:type="pct"/>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产品种类</w:t>
            </w:r>
          </w:p>
        </w:tc>
        <w:tc>
          <w:tcPr>
            <w:tcW w:w="101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抽样数量</w:t>
            </w:r>
          </w:p>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（条/套/个）</w:t>
            </w:r>
          </w:p>
        </w:tc>
        <w:tc>
          <w:tcPr>
            <w:tcW w:w="9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检验样品数量</w:t>
            </w:r>
          </w:p>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（条/套/个）</w:t>
            </w:r>
          </w:p>
        </w:tc>
        <w:tc>
          <w:tcPr>
            <w:tcW w:w="871"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备用样品数量</w:t>
            </w:r>
          </w:p>
          <w:p>
            <w:pPr>
              <w:adjustRightInd w:val="0"/>
              <w:snapToGrid w:val="0"/>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（条/套/个）</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85"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656"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无填充物床上用品</w:t>
            </w:r>
          </w:p>
        </w:tc>
        <w:tc>
          <w:tcPr>
            <w:tcW w:w="11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床单、被套、床罩、毛巾被</w:t>
            </w:r>
          </w:p>
        </w:tc>
        <w:tc>
          <w:tcPr>
            <w:tcW w:w="101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9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871"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85" w:type="pct"/>
            <w:vMerge w:val="continue"/>
            <w:tcBorders>
              <w:left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656"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11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枕套</w:t>
            </w:r>
          </w:p>
        </w:tc>
        <w:tc>
          <w:tcPr>
            <w:tcW w:w="101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9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871"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85" w:type="pct"/>
            <w:vMerge w:val="continue"/>
            <w:tcBorders>
              <w:left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656"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11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毯子</w:t>
            </w:r>
          </w:p>
        </w:tc>
        <w:tc>
          <w:tcPr>
            <w:tcW w:w="101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9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871"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85"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656"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11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配套床上用品</w:t>
            </w:r>
          </w:p>
        </w:tc>
        <w:tc>
          <w:tcPr>
            <w:tcW w:w="101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9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871"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85" w:type="pct"/>
            <w:vMerge w:val="restart"/>
            <w:tcBorders>
              <w:top w:val="single" w:color="auto" w:sz="4" w:space="0"/>
              <w:left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656" w:type="pct"/>
            <w:vMerge w:val="restar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有填充物床上用品</w:t>
            </w:r>
          </w:p>
        </w:tc>
        <w:tc>
          <w:tcPr>
            <w:tcW w:w="11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绗缝制品</w:t>
            </w:r>
          </w:p>
        </w:tc>
        <w:tc>
          <w:tcPr>
            <w:tcW w:w="101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9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871"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85" w:type="pct"/>
            <w:vMerge w:val="continue"/>
            <w:tcBorders>
              <w:left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656"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11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被类</w:t>
            </w:r>
          </w:p>
        </w:tc>
        <w:tc>
          <w:tcPr>
            <w:tcW w:w="101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9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871"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r>
      <w:tr>
        <w:tblPrEx>
          <w:tblBorders>
            <w:top w:val="single" w:color="000000" w:sz="6" w:space="0"/>
            <w:left w:val="single" w:color="000000" w:sz="6" w:space="0"/>
            <w:bottom w:val="none" w:color="auto" w:sz="0" w:space="0"/>
            <w:right w:val="single" w:color="000000" w:sz="6" w:space="0"/>
            <w:insideH w:val="single" w:color="000000" w:sz="2" w:space="0"/>
            <w:insideV w:val="single" w:color="000000" w:sz="2" w:space="0"/>
          </w:tblBorders>
          <w:tblCellMar>
            <w:top w:w="0" w:type="dxa"/>
            <w:left w:w="0" w:type="dxa"/>
            <w:bottom w:w="0" w:type="dxa"/>
            <w:right w:w="0" w:type="dxa"/>
          </w:tblCellMar>
        </w:tblPrEx>
        <w:trPr>
          <w:jc w:val="center"/>
        </w:trPr>
        <w:tc>
          <w:tcPr>
            <w:tcW w:w="385" w:type="pct"/>
            <w:vMerge w:val="continue"/>
            <w:tcBorders>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656" w:type="pct"/>
            <w:vMerge w:val="continue"/>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p>
        </w:tc>
        <w:tc>
          <w:tcPr>
            <w:tcW w:w="1126"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枕、靠垫类产品</w:t>
            </w:r>
          </w:p>
        </w:tc>
        <w:tc>
          <w:tcPr>
            <w:tcW w:w="1015"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944"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871" w:type="pct"/>
            <w:tcBorders>
              <w:top w:val="single" w:color="auto" w:sz="4" w:space="0"/>
              <w:left w:val="single" w:color="auto" w:sz="4" w:space="0"/>
              <w:bottom w:val="single" w:color="auto" w:sz="4" w:space="0"/>
              <w:right w:val="single" w:color="auto" w:sz="4" w:space="0"/>
            </w:tcBorders>
            <w:noWrap w:val="0"/>
            <w:vAlign w:val="center"/>
          </w:tcPr>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r>
    </w:tbl>
    <w:p>
      <w:pPr>
        <w:adjustRightInd w:val="0"/>
        <w:snapToGrid w:val="0"/>
        <w:spacing w:line="440" w:lineRule="exac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 检验依据</w:t>
      </w:r>
    </w:p>
    <w:p>
      <w:pPr>
        <w:adjustRightInd w:val="0"/>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 xml:space="preserve">表2 </w:t>
      </w:r>
      <w:r>
        <w:rPr>
          <w:rFonts w:hint="eastAsia" w:ascii="仿宋" w:hAnsi="仿宋" w:eastAsia="仿宋" w:cs="仿宋"/>
          <w:sz w:val="24"/>
          <w:szCs w:val="24"/>
          <w:highlight w:val="none"/>
        </w:rPr>
        <w:t>床上用品</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3620"/>
        <w:gridCol w:w="3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blHeader/>
          <w:jc w:val="center"/>
        </w:trPr>
        <w:tc>
          <w:tcPr>
            <w:tcW w:w="645" w:type="pct"/>
            <w:noWrap w:val="0"/>
            <w:vAlign w:val="center"/>
          </w:tcPr>
          <w:p>
            <w:pPr>
              <w:adjustRightInd w:val="0"/>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2123" w:type="pct"/>
            <w:noWrap w:val="0"/>
            <w:vAlign w:val="center"/>
          </w:tcPr>
          <w:p>
            <w:pPr>
              <w:adjustRightInd w:val="0"/>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检验项目</w:t>
            </w:r>
          </w:p>
        </w:tc>
        <w:tc>
          <w:tcPr>
            <w:tcW w:w="2230" w:type="pct"/>
            <w:noWrap w:val="0"/>
            <w:vAlign w:val="center"/>
          </w:tcPr>
          <w:p>
            <w:pPr>
              <w:adjustRightInd w:val="0"/>
              <w:snapToGrid w:val="0"/>
              <w:spacing w:line="440" w:lineRule="exact"/>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212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甲醛含量</w:t>
            </w:r>
          </w:p>
        </w:tc>
        <w:tc>
          <w:tcPr>
            <w:tcW w:w="223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5"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212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pH值</w:t>
            </w:r>
          </w:p>
        </w:tc>
        <w:tc>
          <w:tcPr>
            <w:tcW w:w="223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5" w:type="pct"/>
            <w:noWrap w:val="0"/>
            <w:vAlign w:val="center"/>
          </w:tcPr>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3</w:t>
            </w:r>
          </w:p>
        </w:tc>
        <w:tc>
          <w:tcPr>
            <w:tcW w:w="2123" w:type="pct"/>
            <w:noWrap w:val="0"/>
            <w:vAlign w:val="center"/>
          </w:tcPr>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异味</w:t>
            </w:r>
          </w:p>
        </w:tc>
        <w:tc>
          <w:tcPr>
            <w:tcW w:w="223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lang w:val="en-US" w:eastAsia="zh-CN"/>
              </w:rPr>
              <w:t xml:space="preserve">GB 18401-2010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5"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4</w:t>
            </w:r>
          </w:p>
        </w:tc>
        <w:tc>
          <w:tcPr>
            <w:tcW w:w="212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w:t>
            </w:r>
            <w:r>
              <w:rPr>
                <w:rFonts w:hint="eastAsia" w:ascii="仿宋" w:hAnsi="仿宋" w:eastAsia="仿宋" w:cs="仿宋"/>
                <w:color w:val="000000"/>
                <w:sz w:val="24"/>
                <w:szCs w:val="24"/>
                <w:highlight w:val="none"/>
                <w:lang w:val="en-US" w:eastAsia="zh-CN"/>
              </w:rPr>
              <w:t>皂洗</w:t>
            </w:r>
            <w:r>
              <w:rPr>
                <w:rFonts w:hint="eastAsia" w:ascii="仿宋" w:hAnsi="仿宋" w:eastAsia="仿宋" w:cs="仿宋"/>
                <w:color w:val="000000"/>
                <w:sz w:val="24"/>
                <w:szCs w:val="24"/>
                <w:highlight w:val="none"/>
              </w:rPr>
              <w:t>色牢度</w:t>
            </w:r>
          </w:p>
        </w:tc>
        <w:tc>
          <w:tcPr>
            <w:tcW w:w="2230" w:type="pct"/>
            <w:noWrap w:val="0"/>
            <w:vAlign w:val="center"/>
          </w:tcPr>
          <w:p>
            <w:pPr>
              <w:adjustRightInd w:val="0"/>
              <w:snapToGrid w:val="0"/>
              <w:jc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 xml:space="preserve">GB/T </w:t>
            </w:r>
            <w:r>
              <w:rPr>
                <w:rFonts w:hint="eastAsia" w:ascii="仿宋" w:hAnsi="仿宋" w:eastAsia="仿宋" w:cs="仿宋"/>
                <w:color w:val="000000"/>
                <w:sz w:val="24"/>
                <w:szCs w:val="24"/>
                <w:highlight w:val="none"/>
                <w:lang w:val="en-US" w:eastAsia="zh-CN"/>
              </w:rPr>
              <w:t>3921-2008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5"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5</w:t>
            </w:r>
          </w:p>
        </w:tc>
        <w:tc>
          <w:tcPr>
            <w:tcW w:w="212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耐汗渍色牢度</w:t>
            </w:r>
          </w:p>
        </w:tc>
        <w:tc>
          <w:tcPr>
            <w:tcW w:w="223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5" w:type="pct"/>
            <w:noWrap w:val="0"/>
            <w:vAlign w:val="center"/>
          </w:tcPr>
          <w:p>
            <w:pPr>
              <w:adjustRightInd w:val="0"/>
              <w:snapToGrid w:val="0"/>
              <w:jc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6</w:t>
            </w:r>
          </w:p>
        </w:tc>
        <w:tc>
          <w:tcPr>
            <w:tcW w:w="212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耐摩擦色牢度</w:t>
            </w:r>
          </w:p>
        </w:tc>
        <w:tc>
          <w:tcPr>
            <w:tcW w:w="223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645" w:type="pct"/>
            <w:noWrap w:val="0"/>
            <w:vAlign w:val="center"/>
          </w:tcPr>
          <w:p>
            <w:pPr>
              <w:adjustRightInd w:val="0"/>
              <w:snapToGrid w:val="0"/>
              <w:jc w:val="center"/>
              <w:rPr>
                <w:rFonts w:hint="eastAsia" w:ascii="仿宋" w:hAnsi="仿宋" w:eastAsia="仿宋" w:cs="仿宋"/>
                <w:color w:val="000000"/>
                <w:sz w:val="24"/>
                <w:szCs w:val="24"/>
                <w:highlight w:val="none"/>
                <w:lang w:eastAsia="zh-CN"/>
              </w:rPr>
            </w:pPr>
            <w:r>
              <w:rPr>
                <w:rFonts w:hint="eastAsia" w:ascii="仿宋" w:hAnsi="仿宋" w:eastAsia="仿宋" w:cs="仿宋"/>
                <w:color w:val="000000"/>
                <w:sz w:val="24"/>
                <w:szCs w:val="24"/>
                <w:highlight w:val="none"/>
                <w:lang w:val="en-US" w:eastAsia="zh-CN"/>
              </w:rPr>
              <w:t>7</w:t>
            </w:r>
          </w:p>
        </w:tc>
        <w:tc>
          <w:tcPr>
            <w:tcW w:w="2123"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纤维含量</w:t>
            </w:r>
          </w:p>
        </w:tc>
        <w:tc>
          <w:tcPr>
            <w:tcW w:w="2230" w:type="pct"/>
            <w:noWrap w:val="0"/>
            <w:vAlign w:val="center"/>
          </w:tcPr>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01057.1-2007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01057.2-2007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01057.3-2007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01057.4-2007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2910.2-2009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2910.3-2009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2910.4-2009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2910.6-2009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2910.7-2009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2910.8-2009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2910.11-2009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2910.12-2009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2910.18-2009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2910.20-2009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2910.22-2009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GB/T 2910.101-2009</w:t>
            </w:r>
          </w:p>
          <w:p>
            <w:pPr>
              <w:adjustRightInd w:val="0"/>
              <w:snapToGrid w:val="0"/>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FZ/T 01101-2008</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01112-2012</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01026-2017</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01095-2002</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30003-2009</w:t>
            </w:r>
          </w:p>
          <w:p>
            <w:pPr>
              <w:adjustRightInd w:val="0"/>
              <w:snapToGrid w:val="0"/>
              <w:jc w:val="cente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16988-2013</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 判定规则</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3.1依据标准</w:t>
      </w:r>
    </w:p>
    <w:p>
      <w:pPr>
        <w:keepNext w:val="0"/>
        <w:keepLines w:val="0"/>
        <w:pageBreakBefore w:val="0"/>
        <w:widowControl w:val="0"/>
        <w:kinsoku/>
        <w:wordWrap/>
        <w:overflowPunct/>
        <w:topLinePunct w:val="0"/>
        <w:autoSpaceDE/>
        <w:autoSpaceDN/>
        <w:bidi w:val="0"/>
        <w:adjustRightInd w:val="0"/>
        <w:snapToGrid w:val="0"/>
        <w:spacing w:line="360" w:lineRule="auto"/>
        <w:ind w:left="479" w:leftChars="228" w:firstLine="0" w:firstLineChars="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 18401-2010 国家纺织产品基本安全技术规范</w:t>
      </w:r>
      <w:r>
        <w:rPr>
          <w:rFonts w:hint="eastAsia" w:ascii="仿宋" w:hAnsi="仿宋" w:eastAsia="仿宋" w:cs="仿宋"/>
          <w:color w:val="000000"/>
          <w:sz w:val="24"/>
          <w:szCs w:val="24"/>
          <w:highlight w:val="none"/>
        </w:rPr>
        <w:br w:type="textWrapping"/>
      </w:r>
      <w:r>
        <w:rPr>
          <w:rFonts w:hint="eastAsia" w:ascii="仿宋" w:hAnsi="仿宋" w:eastAsia="仿宋" w:cs="仿宋"/>
          <w:color w:val="000000"/>
          <w:sz w:val="24"/>
          <w:szCs w:val="24"/>
          <w:highlight w:val="none"/>
        </w:rPr>
        <w:t>GB 31701-2015 婴幼儿及儿童纺织产品安全技术规范</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bookmarkStart w:id="0" w:name="OLE_LINK12"/>
      <w:bookmarkStart w:id="1" w:name="OLE_LINK11"/>
      <w:r>
        <w:rPr>
          <w:rFonts w:hint="eastAsia" w:ascii="仿宋" w:hAnsi="仿宋" w:eastAsia="仿宋" w:cs="仿宋"/>
          <w:color w:val="000000"/>
          <w:sz w:val="24"/>
          <w:szCs w:val="24"/>
          <w:highlight w:val="none"/>
        </w:rPr>
        <w:t>GB 18383-2007 絮用纤维制品通用技术要求</w:t>
      </w:r>
      <w:bookmarkEnd w:id="0"/>
      <w:bookmarkEnd w:id="1"/>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29862-2013 纺织品 纤维含量的标识</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22796-</w:t>
      </w:r>
      <w:r>
        <w:rPr>
          <w:rFonts w:hint="eastAsia" w:ascii="仿宋" w:hAnsi="仿宋" w:eastAsia="仿宋" w:cs="仿宋"/>
          <w:color w:val="000000"/>
          <w:sz w:val="24"/>
          <w:szCs w:val="24"/>
          <w:highlight w:val="none"/>
          <w:lang w:val="en-US" w:eastAsia="zh-CN"/>
        </w:rPr>
        <w:t>2009</w:t>
      </w:r>
      <w:r>
        <w:rPr>
          <w:rFonts w:hint="eastAsia" w:ascii="仿宋" w:hAnsi="仿宋" w:eastAsia="仿宋" w:cs="仿宋"/>
          <w:color w:val="000000"/>
          <w:sz w:val="24"/>
          <w:szCs w:val="24"/>
          <w:highlight w:val="none"/>
        </w:rPr>
        <w:t xml:space="preserve"> 被、被套</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2279</w:t>
      </w:r>
      <w:r>
        <w:rPr>
          <w:rFonts w:hint="eastAsia" w:ascii="仿宋" w:hAnsi="仿宋" w:eastAsia="仿宋" w:cs="仿宋"/>
          <w:color w:val="000000"/>
          <w:sz w:val="24"/>
          <w:szCs w:val="24"/>
          <w:highlight w:val="none"/>
          <w:lang w:val="en-US" w:eastAsia="zh-CN"/>
        </w:rPr>
        <w:t>6-2021</w:t>
      </w:r>
      <w:r>
        <w:rPr>
          <w:rFonts w:hint="eastAsia" w:ascii="仿宋" w:hAnsi="仿宋" w:eastAsia="仿宋" w:cs="仿宋"/>
          <w:color w:val="000000"/>
          <w:sz w:val="24"/>
          <w:szCs w:val="24"/>
          <w:highlight w:val="none"/>
        </w:rPr>
        <w:t xml:space="preserve"> 床单</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22843-2009 枕、垫类产品</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34003-2011 亚麻床上用品</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81005-2017 绗缝制品</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73025-2013 婴幼儿针织服饰</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73025-2019 婴幼儿针织服饰</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22864-2009 毛巾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GB/T 22864-2020 毛巾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62016-2009 无捻毛巾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FZ/T 62033-2016 超细纤维毛巾</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现行有效的企业标准、团体标准、地方标准及产品明示质量要求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3.2判定原则</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若被检产品明示的质量要求缺少本细则中检验项目依据的推荐性标准要求时，该项目不参与判定。</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zYzJmODY3NjM1NGY3Y2ZkMzUxYjZkOGMwMTM3M2MifQ=="/>
  </w:docVars>
  <w:rsids>
    <w:rsidRoot w:val="75293AA1"/>
    <w:rsid w:val="10602945"/>
    <w:rsid w:val="11BF7A14"/>
    <w:rsid w:val="14CD52E3"/>
    <w:rsid w:val="29F611D8"/>
    <w:rsid w:val="2FE059A7"/>
    <w:rsid w:val="349B05D2"/>
    <w:rsid w:val="3D73184C"/>
    <w:rsid w:val="3D927079"/>
    <w:rsid w:val="408366A3"/>
    <w:rsid w:val="49B74219"/>
    <w:rsid w:val="5945183F"/>
    <w:rsid w:val="5EBB78A0"/>
    <w:rsid w:val="62565992"/>
    <w:rsid w:val="74AE0A1F"/>
    <w:rsid w:val="75293AA1"/>
    <w:rsid w:val="7AF573A9"/>
    <w:rsid w:val="7BA21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4"/>
    <w:qFormat/>
    <w:uiPriority w:val="0"/>
    <w:pPr>
      <w:spacing w:after="120" w:line="276" w:lineRule="auto"/>
      <w:ind w:left="420" w:leftChars="200" w:firstLine="420" w:firstLineChars="200"/>
      <w:jc w:val="left"/>
    </w:pPr>
    <w:rPr>
      <w:rFonts w:ascii="Calibri" w:hAnsi="Calibri"/>
      <w:kern w:val="0"/>
      <w:sz w:val="22"/>
      <w:szCs w:val="22"/>
      <w:lang w:eastAsia="en-US"/>
    </w:rPr>
  </w:style>
  <w:style w:type="paragraph" w:styleId="3">
    <w:name w:val="Body Text Indent"/>
    <w:basedOn w:val="1"/>
    <w:next w:val="1"/>
    <w:qFormat/>
    <w:uiPriority w:val="0"/>
    <w:pPr>
      <w:ind w:firstLine="600" w:firstLineChars="200"/>
    </w:pPr>
    <w:rPr>
      <w:rFonts w:ascii="宋体" w:hAnsi="宋体"/>
      <w:sz w:val="30"/>
    </w:rPr>
  </w:style>
  <w:style w:type="paragraph" w:styleId="4">
    <w:name w:val="Body Text First Indent"/>
    <w:basedOn w:val="5"/>
    <w:next w:val="2"/>
    <w:qFormat/>
    <w:uiPriority w:val="0"/>
    <w:pPr>
      <w:spacing w:after="120" w:afterLines="0"/>
      <w:ind w:firstLine="420"/>
    </w:pPr>
  </w:style>
  <w:style w:type="paragraph" w:styleId="5">
    <w:name w:val="Body Text"/>
    <w:basedOn w:val="1"/>
    <w:next w:val="6"/>
    <w:qFormat/>
    <w:uiPriority w:val="0"/>
    <w:pPr>
      <w:spacing w:after="120"/>
    </w:pPr>
  </w:style>
  <w:style w:type="paragraph" w:customStyle="1" w:styleId="6">
    <w:name w:val="Style1"/>
    <w:basedOn w:val="1"/>
    <w:qFormat/>
    <w:uiPriority w:val="0"/>
    <w:pPr>
      <w:widowControl/>
      <w:tabs>
        <w:tab w:val="left" w:pos="-720"/>
      </w:tabs>
      <w:spacing w:after="120" w:afterLines="0" w:afterAutospacing="0"/>
    </w:pPr>
    <w:rPr>
      <w:spacing w:val="-3"/>
      <w:kern w:val="0"/>
      <w:sz w:val="24"/>
      <w:lang w:val="en-AU"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2022-12-09T08:36:00Z</dcterms:created>
  <dc:creator>天正检测</dc:creator>
  <cp:lastModifiedBy>天正检测</cp:lastModifiedBy>
  <dcterms:modified xsi:type="dcterms:W3CDTF">2022-12-09T08:38:07Z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7E085FFEB91141EE8792A0F05708D490</vt:lpwstr>
  </property>
</Properties>
</file>