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校服</w:t>
      </w:r>
      <w:r>
        <w:rPr>
          <w:rFonts w:hint="eastAsia" w:ascii="仿宋" w:hAnsi="仿宋" w:eastAsia="仿宋" w:cs="仿宋"/>
          <w:b/>
          <w:color w:val="000000"/>
          <w:sz w:val="24"/>
          <w:szCs w:val="24"/>
          <w:highlight w:val="none"/>
        </w:rPr>
        <w:t>产品质量监督抽查实施细则</w:t>
      </w:r>
    </w:p>
    <w:p>
      <w:pPr>
        <w:snapToGrid w:val="0"/>
        <w:spacing w:line="360" w:lineRule="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1 抽样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抽查样品基数满足抽样数量即可。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每批次（同款同花同色）抽取样品</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件（条/套），其中</w:t>
      </w: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rPr>
        <w:t>件（条/套）作为检验样品，</w:t>
      </w:r>
      <w:r>
        <w:rPr>
          <w:rFonts w:hint="eastAsia" w:ascii="仿宋" w:hAnsi="仿宋" w:eastAsia="仿宋" w:cs="仿宋"/>
          <w:color w:val="000000"/>
          <w:sz w:val="24"/>
          <w:szCs w:val="24"/>
          <w:highlight w:val="none"/>
          <w:lang w:val="en-US" w:eastAsia="zh-CN"/>
        </w:rPr>
        <w:t>1</w:t>
      </w:r>
      <w:r>
        <w:rPr>
          <w:rFonts w:hint="eastAsia" w:ascii="仿宋" w:hAnsi="仿宋" w:eastAsia="仿宋" w:cs="仿宋"/>
          <w:color w:val="000000"/>
          <w:sz w:val="24"/>
          <w:szCs w:val="24"/>
          <w:highlight w:val="none"/>
        </w:rPr>
        <w:t>件（条/套）作为备用样品。如样品过小，可适当增加抽样数量，但不得超过检验的合理需要。</w:t>
      </w:r>
    </w:p>
    <w:p>
      <w:pPr>
        <w:spacing w:line="360" w:lineRule="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2 检验依据</w:t>
      </w:r>
    </w:p>
    <w:p>
      <w:pPr>
        <w:snapToGrid w:val="0"/>
        <w:spacing w:line="360" w:lineRule="auto"/>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sz w:val="24"/>
          <w:szCs w:val="24"/>
          <w:highlight w:val="none"/>
        </w:rPr>
        <w:t>表1校服产品检验项目</w:t>
      </w: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4"/>
        <w:gridCol w:w="2408"/>
        <w:gridCol w:w="43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9" w:hRule="atLeast"/>
          <w:jc w:val="center"/>
        </w:trPr>
        <w:tc>
          <w:tcPr>
            <w:tcW w:w="764" w:type="dxa"/>
            <w:tcBorders>
              <w:top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240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检验项目</w:t>
            </w:r>
          </w:p>
        </w:tc>
        <w:tc>
          <w:tcPr>
            <w:tcW w:w="439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7" w:hRule="atLeast"/>
          <w:jc w:val="center"/>
        </w:trPr>
        <w:tc>
          <w:tcPr>
            <w:tcW w:w="764" w:type="dxa"/>
            <w:tcBorders>
              <w:top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240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纤维含量</w:t>
            </w:r>
          </w:p>
        </w:tc>
        <w:tc>
          <w:tcPr>
            <w:tcW w:w="43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GB/T 29862-2013                                                                                                                                              </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FZ/T 01057.2-2007</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FZ/T 01057.3-2007</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FZ/T 01057.4-2007</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2910.1-2009</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GB/T 2910.2-2009  </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GB/T 2910.4-2009                      GB/T 2910.6-2009 </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2910.7-2009</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GB/T 2910.11-2009                                                                                                                                                                                                                                    </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2910.12-2009                                                                                                                                                                                                                                  FZ/T 01095-2002                                                                                                                                                                   FZ/T 01026-2017</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FZ/T 01101-2008      </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FZ/T 30003-2009 </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 xml:space="preserve">  GB/T 2910.18-2009                                                                                                                             GB/T 2910.22-2009                                                                                                                             GB/T 2910.101-2009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764" w:type="dxa"/>
            <w:tcBorders>
              <w:top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240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甲醛含量</w:t>
            </w:r>
          </w:p>
        </w:tc>
        <w:tc>
          <w:tcPr>
            <w:tcW w:w="43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GB/T 2912.1</w:t>
            </w:r>
            <w:r>
              <w:rPr>
                <w:rFonts w:hint="eastAsia" w:ascii="仿宋" w:hAnsi="仿宋" w:eastAsia="仿宋" w:cs="仿宋"/>
                <w:color w:val="000000"/>
                <w:sz w:val="24"/>
                <w:szCs w:val="24"/>
                <w:highlight w:val="none"/>
                <w:lang w:val="en-US" w:eastAsia="zh-CN"/>
              </w:rPr>
              <w:t>-2009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764" w:type="dxa"/>
            <w:tcBorders>
              <w:top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240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pH值</w:t>
            </w:r>
          </w:p>
        </w:tc>
        <w:tc>
          <w:tcPr>
            <w:tcW w:w="43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GB/T 7573</w:t>
            </w:r>
            <w:r>
              <w:rPr>
                <w:rFonts w:hint="eastAsia" w:ascii="仿宋" w:hAnsi="仿宋" w:eastAsia="仿宋" w:cs="仿宋"/>
                <w:color w:val="000000"/>
                <w:sz w:val="24"/>
                <w:szCs w:val="24"/>
                <w:highlight w:val="none"/>
                <w:lang w:val="en-US" w:eastAsia="zh-CN"/>
              </w:rPr>
              <w:t>-2009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764" w:type="dxa"/>
            <w:tcBorders>
              <w:top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w:t>
            </w:r>
          </w:p>
        </w:tc>
        <w:tc>
          <w:tcPr>
            <w:tcW w:w="240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异味</w:t>
            </w:r>
          </w:p>
        </w:tc>
        <w:tc>
          <w:tcPr>
            <w:tcW w:w="43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18401-2010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4" w:hRule="atLeast"/>
          <w:jc w:val="center"/>
        </w:trPr>
        <w:tc>
          <w:tcPr>
            <w:tcW w:w="764" w:type="dxa"/>
            <w:tcBorders>
              <w:top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w:t>
            </w:r>
          </w:p>
        </w:tc>
        <w:tc>
          <w:tcPr>
            <w:tcW w:w="240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耐水色牢度</w:t>
            </w:r>
          </w:p>
        </w:tc>
        <w:tc>
          <w:tcPr>
            <w:tcW w:w="43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GB/T 5713</w:t>
            </w:r>
            <w:r>
              <w:rPr>
                <w:rFonts w:hint="eastAsia" w:ascii="仿宋" w:hAnsi="仿宋" w:eastAsia="仿宋" w:cs="仿宋"/>
                <w:color w:val="000000"/>
                <w:sz w:val="24"/>
                <w:szCs w:val="24"/>
                <w:highlight w:val="none"/>
                <w:lang w:val="en-US" w:eastAsia="zh-CN"/>
              </w:rPr>
              <w:t>-2013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764" w:type="dxa"/>
            <w:tcBorders>
              <w:top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c>
          <w:tcPr>
            <w:tcW w:w="240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耐汗渍色牢度</w:t>
            </w:r>
          </w:p>
        </w:tc>
        <w:tc>
          <w:tcPr>
            <w:tcW w:w="43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GB/T 3922</w:t>
            </w:r>
            <w:r>
              <w:rPr>
                <w:rFonts w:hint="eastAsia" w:ascii="仿宋" w:hAnsi="仿宋" w:eastAsia="仿宋" w:cs="仿宋"/>
                <w:color w:val="000000"/>
                <w:sz w:val="24"/>
                <w:szCs w:val="24"/>
                <w:highlight w:val="none"/>
                <w:lang w:val="en-US" w:eastAsia="zh-CN"/>
              </w:rPr>
              <w:t>-2013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764" w:type="dxa"/>
            <w:tcBorders>
              <w:top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7</w:t>
            </w:r>
          </w:p>
        </w:tc>
        <w:tc>
          <w:tcPr>
            <w:tcW w:w="240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耐摩擦色牢度</w:t>
            </w:r>
          </w:p>
        </w:tc>
        <w:tc>
          <w:tcPr>
            <w:tcW w:w="43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GB/T 3920</w:t>
            </w:r>
            <w:r>
              <w:rPr>
                <w:rFonts w:hint="eastAsia" w:ascii="仿宋" w:hAnsi="仿宋" w:eastAsia="仿宋" w:cs="仿宋"/>
                <w:color w:val="000000"/>
                <w:sz w:val="24"/>
                <w:szCs w:val="24"/>
                <w:highlight w:val="none"/>
                <w:lang w:val="en-US" w:eastAsia="zh-CN"/>
              </w:rPr>
              <w:t>-2008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764" w:type="dxa"/>
            <w:tcBorders>
              <w:top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8</w:t>
            </w:r>
          </w:p>
        </w:tc>
        <w:tc>
          <w:tcPr>
            <w:tcW w:w="240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耐皂洗色牢度</w:t>
            </w:r>
          </w:p>
        </w:tc>
        <w:tc>
          <w:tcPr>
            <w:tcW w:w="43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GB/T 3921</w:t>
            </w:r>
            <w:r>
              <w:rPr>
                <w:rFonts w:hint="eastAsia" w:ascii="仿宋" w:hAnsi="仿宋" w:eastAsia="仿宋" w:cs="仿宋"/>
                <w:color w:val="000000"/>
                <w:sz w:val="24"/>
                <w:szCs w:val="24"/>
                <w:highlight w:val="none"/>
                <w:lang w:val="en-US" w:eastAsia="zh-CN"/>
              </w:rPr>
              <w:t>-2008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764" w:type="dxa"/>
            <w:tcBorders>
              <w:top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9</w:t>
            </w:r>
          </w:p>
        </w:tc>
        <w:tc>
          <w:tcPr>
            <w:tcW w:w="240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附件锐利性</w:t>
            </w:r>
          </w:p>
        </w:tc>
        <w:tc>
          <w:tcPr>
            <w:tcW w:w="439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31702-2015</w:t>
            </w:r>
          </w:p>
        </w:tc>
      </w:tr>
    </w:tbl>
    <w:p>
      <w:pPr>
        <w:keepNext w:val="0"/>
        <w:keepLines w:val="0"/>
        <w:pageBreakBefore w:val="0"/>
        <w:widowControl w:val="0"/>
        <w:kinsoku/>
        <w:wordWrap/>
        <w:overflowPunct/>
        <w:topLinePunct w:val="0"/>
        <w:autoSpaceDE/>
        <w:autoSpaceDN/>
        <w:bidi w:val="0"/>
        <w:adjustRightInd/>
        <w:snapToGrid/>
        <w:spacing w:line="360" w:lineRule="auto"/>
        <w:ind w:firstLine="477" w:firstLineChars="199"/>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3 判定规则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3.1标准依据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18401</w:t>
      </w:r>
      <w:r>
        <w:rPr>
          <w:rFonts w:hint="eastAsia" w:ascii="仿宋" w:hAnsi="仿宋" w:eastAsia="仿宋" w:cs="仿宋"/>
          <w:color w:val="000000"/>
          <w:sz w:val="24"/>
          <w:szCs w:val="24"/>
          <w:highlight w:val="none"/>
          <w:lang w:val="en-US" w:eastAsia="zh-CN"/>
        </w:rPr>
        <w:t>-2010</w:t>
      </w:r>
      <w:r>
        <w:rPr>
          <w:rFonts w:hint="eastAsia" w:ascii="仿宋" w:hAnsi="仿宋" w:eastAsia="仿宋" w:cs="仿宋"/>
          <w:color w:val="000000"/>
          <w:sz w:val="24"/>
          <w:szCs w:val="24"/>
          <w:highlight w:val="none"/>
        </w:rPr>
        <w:t xml:space="preserve">  国家纺织产品基本安全技术规范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GB 31701 </w:t>
      </w:r>
      <w:r>
        <w:rPr>
          <w:rFonts w:hint="eastAsia" w:ascii="仿宋" w:hAnsi="仿宋" w:eastAsia="仿宋" w:cs="仿宋"/>
          <w:color w:val="000000"/>
          <w:sz w:val="24"/>
          <w:szCs w:val="24"/>
          <w:highlight w:val="none"/>
          <w:lang w:val="en-US" w:eastAsia="zh-CN"/>
        </w:rPr>
        <w:t>-2015</w:t>
      </w:r>
      <w:r>
        <w:rPr>
          <w:rFonts w:hint="eastAsia" w:ascii="仿宋" w:hAnsi="仿宋" w:eastAsia="仿宋" w:cs="仿宋"/>
          <w:color w:val="000000"/>
          <w:sz w:val="24"/>
          <w:szCs w:val="24"/>
          <w:highlight w:val="none"/>
        </w:rPr>
        <w:t xml:space="preserve"> 婴幼儿及儿童纺织产品安全技术规范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GB/T 29862 </w:t>
      </w:r>
      <w:r>
        <w:rPr>
          <w:rFonts w:hint="eastAsia" w:ascii="仿宋" w:hAnsi="仿宋" w:eastAsia="仿宋" w:cs="仿宋"/>
          <w:color w:val="000000"/>
          <w:sz w:val="24"/>
          <w:szCs w:val="24"/>
          <w:highlight w:val="none"/>
          <w:lang w:val="en-US" w:eastAsia="zh-CN"/>
        </w:rPr>
        <w:t>-2013</w:t>
      </w:r>
      <w:r>
        <w:rPr>
          <w:rFonts w:hint="eastAsia" w:ascii="仿宋" w:hAnsi="仿宋" w:eastAsia="仿宋" w:cs="仿宋"/>
          <w:color w:val="000000"/>
          <w:sz w:val="24"/>
          <w:szCs w:val="24"/>
          <w:highlight w:val="none"/>
        </w:rPr>
        <w:t xml:space="preserve"> 纺织品 纤维含量的标识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GB/T 31888 </w:t>
      </w:r>
      <w:r>
        <w:rPr>
          <w:rFonts w:hint="eastAsia" w:ascii="仿宋" w:hAnsi="仿宋" w:eastAsia="仿宋" w:cs="仿宋"/>
          <w:color w:val="000000"/>
          <w:sz w:val="24"/>
          <w:szCs w:val="24"/>
          <w:highlight w:val="none"/>
          <w:lang w:val="en-US" w:eastAsia="zh-CN"/>
        </w:rPr>
        <w:t>-2015</w:t>
      </w:r>
      <w:r>
        <w:rPr>
          <w:rFonts w:hint="eastAsia" w:ascii="仿宋" w:hAnsi="仿宋" w:eastAsia="仿宋" w:cs="仿宋"/>
          <w:color w:val="000000"/>
          <w:sz w:val="24"/>
          <w:szCs w:val="24"/>
          <w:highlight w:val="none"/>
        </w:rPr>
        <w:t xml:space="preserve"> 中小学生校服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22853</w:t>
      </w:r>
      <w:r>
        <w:rPr>
          <w:rFonts w:hint="eastAsia" w:ascii="仿宋" w:hAnsi="仿宋" w:eastAsia="仿宋" w:cs="仿宋"/>
          <w:color w:val="000000"/>
          <w:sz w:val="24"/>
          <w:szCs w:val="24"/>
          <w:highlight w:val="none"/>
          <w:lang w:val="en-US" w:eastAsia="zh-CN"/>
        </w:rPr>
        <w:t>-2019</w:t>
      </w:r>
      <w:r>
        <w:rPr>
          <w:rFonts w:hint="eastAsia" w:ascii="仿宋" w:hAnsi="仿宋" w:eastAsia="仿宋" w:cs="仿宋"/>
          <w:color w:val="000000"/>
          <w:sz w:val="24"/>
          <w:szCs w:val="24"/>
          <w:highlight w:val="none"/>
        </w:rPr>
        <w:t xml:space="preserve">  针织运动服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22854</w:t>
      </w:r>
      <w:r>
        <w:rPr>
          <w:rFonts w:hint="eastAsia" w:ascii="仿宋" w:hAnsi="仿宋" w:eastAsia="仿宋" w:cs="仿宋"/>
          <w:color w:val="000000"/>
          <w:sz w:val="24"/>
          <w:szCs w:val="24"/>
          <w:highlight w:val="none"/>
          <w:lang w:val="en-US" w:eastAsia="zh-CN"/>
        </w:rPr>
        <w:t>-2009</w:t>
      </w:r>
      <w:r>
        <w:rPr>
          <w:rFonts w:hint="eastAsia" w:ascii="仿宋" w:hAnsi="仿宋" w:eastAsia="仿宋" w:cs="仿宋"/>
          <w:color w:val="000000"/>
          <w:sz w:val="24"/>
          <w:szCs w:val="24"/>
          <w:highlight w:val="none"/>
        </w:rPr>
        <w:t xml:space="preserve">  针织学生服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GB/T 23328 </w:t>
      </w:r>
      <w:r>
        <w:rPr>
          <w:rFonts w:hint="eastAsia" w:ascii="仿宋" w:hAnsi="仿宋" w:eastAsia="仿宋" w:cs="仿宋"/>
          <w:color w:val="000000"/>
          <w:sz w:val="24"/>
          <w:szCs w:val="24"/>
          <w:highlight w:val="none"/>
          <w:lang w:val="en-US" w:eastAsia="zh-CN"/>
        </w:rPr>
        <w:t>-2009</w:t>
      </w:r>
      <w:r>
        <w:rPr>
          <w:rFonts w:hint="eastAsia" w:ascii="仿宋" w:hAnsi="仿宋" w:eastAsia="仿宋" w:cs="仿宋"/>
          <w:color w:val="000000"/>
          <w:sz w:val="24"/>
          <w:szCs w:val="24"/>
          <w:highlight w:val="none"/>
        </w:rPr>
        <w:t xml:space="preserve"> 机织学生服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2662</w:t>
      </w:r>
      <w:r>
        <w:rPr>
          <w:rFonts w:hint="eastAsia" w:ascii="仿宋" w:hAnsi="仿宋" w:eastAsia="仿宋" w:cs="仿宋"/>
          <w:color w:val="000000"/>
          <w:sz w:val="24"/>
          <w:szCs w:val="24"/>
          <w:highlight w:val="none"/>
          <w:lang w:val="en-US" w:eastAsia="zh-CN"/>
        </w:rPr>
        <w:t>-2017</w:t>
      </w:r>
      <w:r>
        <w:rPr>
          <w:rFonts w:hint="eastAsia" w:ascii="仿宋" w:hAnsi="仿宋" w:eastAsia="仿宋" w:cs="仿宋"/>
          <w:color w:val="000000"/>
          <w:sz w:val="24"/>
          <w:szCs w:val="24"/>
          <w:highlight w:val="none"/>
        </w:rPr>
        <w:t xml:space="preserve">  棉服装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81004</w:t>
      </w:r>
      <w:r>
        <w:rPr>
          <w:rFonts w:hint="eastAsia" w:ascii="仿宋" w:hAnsi="仿宋" w:eastAsia="仿宋" w:cs="仿宋"/>
          <w:color w:val="000000"/>
          <w:sz w:val="24"/>
          <w:szCs w:val="24"/>
          <w:highlight w:val="none"/>
          <w:lang w:val="en-US" w:eastAsia="zh-CN"/>
        </w:rPr>
        <w:t>-2012</w:t>
      </w:r>
      <w:r>
        <w:rPr>
          <w:rFonts w:hint="eastAsia" w:ascii="仿宋" w:hAnsi="仿宋" w:eastAsia="仿宋" w:cs="仿宋"/>
          <w:color w:val="000000"/>
          <w:sz w:val="24"/>
          <w:szCs w:val="24"/>
          <w:highlight w:val="none"/>
        </w:rPr>
        <w:t xml:space="preserve">  连衣裙、裙套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相关的法律、行政法规、部门规章、规范性文件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3.2判定原则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经检验，检验项目全部合格，判定为被抽查产品合格；检验项目中任一项或一项以上不合格，判定为被抽查产品不合格。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360" w:lineRule="auto"/>
        <w:ind w:firstLine="477" w:firstLineChars="199"/>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360" w:lineRule="auto"/>
        <w:ind w:firstLine="477" w:firstLineChars="199"/>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360" w:lineRule="auto"/>
        <w:ind w:firstLine="477" w:firstLineChars="199"/>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若被检产品明示的质量要求低于或包含细则中检验项目依据的推荐性标准要求时，应以被检产品明示的质量要求判定，但应在检验报告备注中进行说明。</w:t>
      </w:r>
    </w:p>
    <w:p>
      <w:pPr>
        <w:keepNext w:val="0"/>
        <w:keepLines w:val="0"/>
        <w:pageBreakBefore w:val="0"/>
        <w:widowControl w:val="0"/>
        <w:kinsoku/>
        <w:wordWrap/>
        <w:overflowPunct/>
        <w:topLinePunct w:val="0"/>
        <w:autoSpaceDE/>
        <w:autoSpaceDN/>
        <w:bidi w:val="0"/>
        <w:adjustRightInd/>
        <w:snapToGrid/>
        <w:spacing w:line="360" w:lineRule="auto"/>
        <w:ind w:firstLine="477" w:firstLineChars="199"/>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360" w:lineRule="auto"/>
        <w:ind w:firstLine="477" w:firstLineChars="199"/>
        <w:textAlignment w:val="auto"/>
        <w:rPr>
          <w:rFonts w:hint="eastAsia" w:ascii="仿宋" w:hAnsi="仿宋" w:eastAsia="仿宋" w:cs="仿宋"/>
          <w:b/>
          <w:bCs/>
          <w:snapToGrid w:val="0"/>
          <w:color w:val="000000"/>
          <w:kern w:val="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若被检产品明示的质量要求缺少本细则中检验项目依据的推荐性标准要求时，该项目不参与判定，但应在检验报告备注中进行说明。</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YzJmODY3NjM1NGY3Y2ZkMzUxYjZkOGMwMTM3M2MifQ=="/>
  </w:docVars>
  <w:rsids>
    <w:rsidRoot w:val="5946747D"/>
    <w:rsid w:val="10602945"/>
    <w:rsid w:val="11BF7A14"/>
    <w:rsid w:val="14CD52E3"/>
    <w:rsid w:val="29F611D8"/>
    <w:rsid w:val="2FE059A7"/>
    <w:rsid w:val="349B05D2"/>
    <w:rsid w:val="3D73184C"/>
    <w:rsid w:val="3D927079"/>
    <w:rsid w:val="408366A3"/>
    <w:rsid w:val="49B74219"/>
    <w:rsid w:val="5945183F"/>
    <w:rsid w:val="5946747D"/>
    <w:rsid w:val="5EBB78A0"/>
    <w:rsid w:val="62565992"/>
    <w:rsid w:val="74AE0A1F"/>
    <w:rsid w:val="7AF573A9"/>
    <w:rsid w:val="7BA2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ind w:firstLine="600" w:firstLineChars="200"/>
    </w:pPr>
    <w:rPr>
      <w:rFonts w:ascii="宋体" w:hAnsi="宋体"/>
      <w:sz w:val="30"/>
    </w:rPr>
  </w:style>
  <w:style w:type="paragraph" w:styleId="4">
    <w:name w:val="Body Text First Indent"/>
    <w:basedOn w:val="5"/>
    <w:next w:val="2"/>
    <w:qFormat/>
    <w:uiPriority w:val="0"/>
    <w:pPr>
      <w:spacing w:after="120" w:afterLines="0"/>
      <w:ind w:firstLine="420"/>
    </w:pPr>
  </w:style>
  <w:style w:type="paragraph" w:styleId="5">
    <w:name w:val="Body Text"/>
    <w:basedOn w:val="1"/>
    <w:next w:val="6"/>
    <w:qFormat/>
    <w:uiPriority w:val="0"/>
    <w:pPr>
      <w:spacing w:after="120"/>
    </w:pPr>
  </w:style>
  <w:style w:type="paragraph" w:customStyle="1" w:styleId="6">
    <w:name w:val="Style1"/>
    <w:basedOn w:val="1"/>
    <w:qFormat/>
    <w:uiPriority w:val="0"/>
    <w:pPr>
      <w:widowControl/>
      <w:tabs>
        <w:tab w:val="left" w:pos="-720"/>
      </w:tabs>
      <w:spacing w:after="120" w:afterLines="0" w:afterAutospacing="0"/>
    </w:pPr>
    <w:rPr>
      <w:spacing w:val="-3"/>
      <w:kern w:val="0"/>
      <w:sz w:val="24"/>
      <w:lang w:val="en-AU"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2022-12-09T08:37:00Z</dcterms:created>
  <dc:creator>天正检测</dc:creator>
  <cp:lastModifiedBy>天正检测</cp:lastModifiedBy>
  <dcterms:modified xsi:type="dcterms:W3CDTF">2022-12-09T08:38:25Z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597A4EFD85204FAAA81ED71D00076DFC</vt:lpwstr>
  </property>
</Properties>
</file>