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rPr>
        <w:t>毛巾产品质量监督抽查实施细则</w:t>
      </w:r>
    </w:p>
    <w:p>
      <w:pPr>
        <w:adjustRightInd w:val="0"/>
        <w:snapToGrid w:val="0"/>
        <w:spacing w:line="44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 抽样方法</w:t>
      </w:r>
    </w:p>
    <w:p>
      <w:pPr>
        <w:adjustRightInd w:val="0"/>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以随机抽样的方式在被抽样生产者、销售者的待销产品中抽取。</w:t>
      </w:r>
    </w:p>
    <w:p>
      <w:pPr>
        <w:adjustRightInd w:val="0"/>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随机数一般可使用随机数表等方法产生。</w:t>
      </w:r>
    </w:p>
    <w:p>
      <w:pPr>
        <w:adjustRightInd w:val="0"/>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抽样数量见表1。</w:t>
      </w:r>
    </w:p>
    <w:p>
      <w:pPr>
        <w:adjustRightInd w:val="0"/>
        <w:snapToGrid w:val="0"/>
        <w:spacing w:line="440" w:lineRule="exact"/>
        <w:ind w:firstLine="480" w:firstLineChars="20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表1 抽样数量</w:t>
      </w:r>
    </w:p>
    <w:tbl>
      <w:tblPr>
        <w:tblStyle w:val="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9"/>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noWrap w:val="0"/>
            <w:vAlign w:val="center"/>
          </w:tcPr>
          <w:p>
            <w:pPr>
              <w:snapToGrid w:val="0"/>
              <w:spacing w:line="440" w:lineRule="exact"/>
              <w:ind w:firstLine="480" w:firstLineChars="200"/>
              <w:jc w:val="center"/>
              <w:rPr>
                <w:rFonts w:hint="eastAsia" w:ascii="仿宋" w:hAnsi="仿宋" w:eastAsia="仿宋" w:cs="仿宋"/>
                <w:sz w:val="24"/>
                <w:szCs w:val="24"/>
                <w:highlight w:val="none"/>
              </w:rPr>
            </w:pPr>
            <w:r>
              <w:rPr>
                <w:rFonts w:hint="eastAsia" w:ascii="仿宋" w:hAnsi="仿宋" w:eastAsia="仿宋" w:cs="仿宋"/>
                <w:kern w:val="0"/>
                <w:sz w:val="24"/>
                <w:szCs w:val="24"/>
                <w:highlight w:val="none"/>
              </w:rPr>
              <w:t>产品种类</w:t>
            </w:r>
          </w:p>
        </w:tc>
        <w:tc>
          <w:tcPr>
            <w:tcW w:w="5670" w:type="dxa"/>
            <w:noWrap w:val="0"/>
            <w:vAlign w:val="center"/>
          </w:tcPr>
          <w:p>
            <w:pPr>
              <w:snapToGrid w:val="0"/>
              <w:spacing w:line="440" w:lineRule="exact"/>
              <w:ind w:firstLine="480" w:firstLineChars="200"/>
              <w:jc w:val="center"/>
              <w:rPr>
                <w:rFonts w:hint="eastAsia" w:ascii="仿宋" w:hAnsi="仿宋" w:eastAsia="仿宋" w:cs="仿宋"/>
                <w:sz w:val="24"/>
                <w:szCs w:val="24"/>
                <w:highlight w:val="none"/>
              </w:rPr>
            </w:pPr>
            <w:r>
              <w:rPr>
                <w:rFonts w:hint="eastAsia" w:ascii="仿宋" w:hAnsi="仿宋" w:eastAsia="仿宋" w:cs="仿宋"/>
                <w:kern w:val="0"/>
                <w:sz w:val="24"/>
                <w:szCs w:val="24"/>
                <w:highlight w:val="none"/>
              </w:rPr>
              <w:t>抽样数量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noWrap w:val="0"/>
            <w:vAlign w:val="center"/>
          </w:tcPr>
          <w:p>
            <w:pPr>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浴巾</w:t>
            </w:r>
          </w:p>
        </w:tc>
        <w:tc>
          <w:tcPr>
            <w:tcW w:w="5670" w:type="dxa"/>
            <w:noWrap w:val="0"/>
            <w:vAlign w:val="center"/>
          </w:tcPr>
          <w:p>
            <w:pPr>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4条（其中备样2条）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noWrap w:val="0"/>
            <w:vAlign w:val="center"/>
          </w:tcPr>
          <w:p>
            <w:pPr>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面巾</w:t>
            </w:r>
          </w:p>
        </w:tc>
        <w:tc>
          <w:tcPr>
            <w:tcW w:w="5670" w:type="dxa"/>
            <w:noWrap w:val="0"/>
            <w:vAlign w:val="center"/>
          </w:tcPr>
          <w:p>
            <w:pPr>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6条（其中备样2条）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noWrap w:val="0"/>
            <w:vAlign w:val="center"/>
          </w:tcPr>
          <w:p>
            <w:pPr>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方巾（30cm×30cm以上）</w:t>
            </w:r>
          </w:p>
        </w:tc>
        <w:tc>
          <w:tcPr>
            <w:tcW w:w="5670" w:type="dxa"/>
            <w:noWrap w:val="0"/>
            <w:vAlign w:val="center"/>
          </w:tcPr>
          <w:p>
            <w:pPr>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10条（其中备样4条）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noWrap w:val="0"/>
            <w:vAlign w:val="center"/>
          </w:tcPr>
          <w:p>
            <w:pPr>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方巾（30cm×30cm及以下）</w:t>
            </w:r>
          </w:p>
        </w:tc>
        <w:tc>
          <w:tcPr>
            <w:tcW w:w="5670" w:type="dxa"/>
            <w:noWrap w:val="0"/>
            <w:vAlign w:val="center"/>
          </w:tcPr>
          <w:p>
            <w:pPr>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14条（其中备样6条）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9" w:type="dxa"/>
            <w:gridSpan w:val="2"/>
            <w:noWrap w:val="0"/>
            <w:vAlign w:val="top"/>
          </w:tcPr>
          <w:p>
            <w:pPr>
              <w:snapToGrid w:val="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注：如样品过小，可适当增加抽样数量，但不得超过检验、复检的合理需要。</w:t>
            </w:r>
          </w:p>
        </w:tc>
      </w:tr>
    </w:tbl>
    <w:p>
      <w:pPr>
        <w:adjustRightInd w:val="0"/>
        <w:snapToGrid w:val="0"/>
        <w:spacing w:line="44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 检验依据</w:t>
      </w:r>
    </w:p>
    <w:p>
      <w:pPr>
        <w:adjustRightInd w:val="0"/>
        <w:snapToGrid w:val="0"/>
        <w:ind w:firstLine="480" w:firstLineChars="20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表2 检验项目</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8"/>
        <w:gridCol w:w="3826"/>
        <w:gridCol w:w="3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blHeader/>
        </w:trPr>
        <w:tc>
          <w:tcPr>
            <w:tcW w:w="521" w:type="pct"/>
            <w:noWrap w:val="0"/>
            <w:vAlign w:val="center"/>
          </w:tcPr>
          <w:p>
            <w:pPr>
              <w:adjustRightInd w:val="0"/>
              <w:snapToGrid w:val="0"/>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序号</w:t>
            </w:r>
          </w:p>
        </w:tc>
        <w:tc>
          <w:tcPr>
            <w:tcW w:w="2245" w:type="pct"/>
            <w:noWrap w:val="0"/>
            <w:vAlign w:val="center"/>
          </w:tcPr>
          <w:p>
            <w:pPr>
              <w:adjustRightInd w:val="0"/>
              <w:snapToGrid w:val="0"/>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检验项目</w:t>
            </w:r>
          </w:p>
        </w:tc>
        <w:tc>
          <w:tcPr>
            <w:tcW w:w="2233" w:type="pct"/>
            <w:noWrap w:val="0"/>
            <w:vAlign w:val="center"/>
          </w:tcPr>
          <w:p>
            <w:pPr>
              <w:adjustRightInd w:val="0"/>
              <w:snapToGrid w:val="0"/>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p>
        </w:tc>
        <w:tc>
          <w:tcPr>
            <w:tcW w:w="2245"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甲醛含量</w:t>
            </w:r>
          </w:p>
        </w:tc>
        <w:tc>
          <w:tcPr>
            <w:tcW w:w="2233"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2912.1-2009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p>
        </w:tc>
        <w:tc>
          <w:tcPr>
            <w:tcW w:w="2245"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pH值</w:t>
            </w:r>
          </w:p>
        </w:tc>
        <w:tc>
          <w:tcPr>
            <w:tcW w:w="2233"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7573-2009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w:t>
            </w:r>
          </w:p>
        </w:tc>
        <w:tc>
          <w:tcPr>
            <w:tcW w:w="2245" w:type="pct"/>
            <w:noWrap w:val="0"/>
            <w:vAlign w:val="center"/>
          </w:tcPr>
          <w:p>
            <w:pPr>
              <w:adjustRightInd w:val="0"/>
              <w:snapToGrid w:val="0"/>
              <w:jc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val="en-US" w:eastAsia="zh-CN"/>
              </w:rPr>
              <w:t>异味</w:t>
            </w:r>
          </w:p>
        </w:tc>
        <w:tc>
          <w:tcPr>
            <w:tcW w:w="2233"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 xml:space="preserve">GB 18401-2010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pct"/>
            <w:noWrap w:val="0"/>
            <w:vAlign w:val="center"/>
          </w:tcPr>
          <w:p>
            <w:pPr>
              <w:adjustRightInd w:val="0"/>
              <w:snapToGrid w:val="0"/>
              <w:jc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val="en-US" w:eastAsia="zh-CN"/>
              </w:rPr>
              <w:t>4</w:t>
            </w:r>
          </w:p>
        </w:tc>
        <w:tc>
          <w:tcPr>
            <w:tcW w:w="2245"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耐摩擦色牢度</w:t>
            </w:r>
          </w:p>
        </w:tc>
        <w:tc>
          <w:tcPr>
            <w:tcW w:w="2233"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pct"/>
            <w:noWrap w:val="0"/>
            <w:vAlign w:val="center"/>
          </w:tcPr>
          <w:p>
            <w:pPr>
              <w:adjustRightInd w:val="0"/>
              <w:snapToGrid w:val="0"/>
              <w:jc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val="en-US" w:eastAsia="zh-CN"/>
              </w:rPr>
              <w:t>5</w:t>
            </w:r>
          </w:p>
        </w:tc>
        <w:tc>
          <w:tcPr>
            <w:tcW w:w="2245"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耐皂洗色牢度</w:t>
            </w:r>
          </w:p>
        </w:tc>
        <w:tc>
          <w:tcPr>
            <w:tcW w:w="2233"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 xml:space="preserve">GB/T 3921-2008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521" w:type="pct"/>
            <w:noWrap w:val="0"/>
            <w:vAlign w:val="center"/>
          </w:tcPr>
          <w:p>
            <w:pPr>
              <w:adjustRightInd w:val="0"/>
              <w:snapToGrid w:val="0"/>
              <w:jc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val="en-US" w:eastAsia="zh-CN"/>
              </w:rPr>
              <w:t>6</w:t>
            </w:r>
          </w:p>
        </w:tc>
        <w:tc>
          <w:tcPr>
            <w:tcW w:w="2245"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纤维含量</w:t>
            </w:r>
          </w:p>
        </w:tc>
        <w:tc>
          <w:tcPr>
            <w:tcW w:w="2233"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29862-2013</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FZ/T 01057.2-2007</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FZ/T 01057.3-2007</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FZ/T 01057.4-2007</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2910.1-2009</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2910.2-2009</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2910.4-2009                      GB/T 2910.6-2009</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2910.7-2009</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2910.11-2009                                                                                                                                                                                 GB/T 2910.12-2009</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FZ/T 01095-2002</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FZ/T 01026-2017</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FZ/T 01101-2008</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FZ/T 30003-2009</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2910.18-2009                           GB/T 2910.22-2009                                                                 GB/T 2910.101-2009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pct"/>
            <w:noWrap w:val="0"/>
            <w:vAlign w:val="center"/>
          </w:tcPr>
          <w:p>
            <w:pPr>
              <w:adjustRightInd w:val="0"/>
              <w:snapToGrid w:val="0"/>
              <w:jc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val="en-US" w:eastAsia="zh-CN"/>
              </w:rPr>
              <w:t>7</w:t>
            </w:r>
          </w:p>
        </w:tc>
        <w:tc>
          <w:tcPr>
            <w:tcW w:w="2245"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吸水性</w:t>
            </w:r>
          </w:p>
        </w:tc>
        <w:tc>
          <w:tcPr>
            <w:tcW w:w="2233"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22799-2009 A法</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22799-2019 A法</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GB/T21665.1-2008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pct"/>
            <w:noWrap w:val="0"/>
            <w:vAlign w:val="center"/>
          </w:tcPr>
          <w:p>
            <w:pPr>
              <w:adjustRightInd w:val="0"/>
              <w:snapToGrid w:val="0"/>
              <w:jc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8</w:t>
            </w:r>
          </w:p>
        </w:tc>
        <w:tc>
          <w:tcPr>
            <w:tcW w:w="2245"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脱毛率</w:t>
            </w:r>
          </w:p>
        </w:tc>
        <w:tc>
          <w:tcPr>
            <w:tcW w:w="2233"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GB/T22798-2009</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GB/T22798-2019 A法</w:t>
            </w:r>
          </w:p>
        </w:tc>
      </w:tr>
    </w:tbl>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 判定规则</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3.1依据标准</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GB 18401-2010 国家纺织产品基本安全技术规范 </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Style w:val="9"/>
          <w:rFonts w:hint="eastAsia" w:ascii="仿宋" w:hAnsi="仿宋" w:eastAsia="仿宋" w:cs="仿宋"/>
          <w:sz w:val="24"/>
          <w:szCs w:val="24"/>
          <w:highlight w:val="none"/>
        </w:rPr>
      </w:pPr>
      <w:r>
        <w:rPr>
          <w:rStyle w:val="9"/>
          <w:rFonts w:hint="eastAsia" w:ascii="仿宋" w:hAnsi="仿宋" w:eastAsia="仿宋" w:cs="仿宋"/>
          <w:sz w:val="24"/>
          <w:szCs w:val="24"/>
          <w:highlight w:val="none"/>
        </w:rPr>
        <w:t>GB 31701-2015 婴幼儿及儿童纺织产品安全技术规范</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GB/T 29862-2013 纺织品 纤维含量的标识</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FZ/T 62015-2009 抗菌毛巾</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FZ/T 62016-2009 无捻毛巾</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Style w:val="9"/>
          <w:rFonts w:hint="eastAsia" w:ascii="仿宋" w:hAnsi="仿宋" w:eastAsia="仿宋" w:cs="仿宋"/>
          <w:sz w:val="24"/>
          <w:szCs w:val="24"/>
          <w:highlight w:val="none"/>
        </w:rPr>
      </w:pPr>
      <w:r>
        <w:rPr>
          <w:rStyle w:val="9"/>
          <w:rFonts w:hint="eastAsia" w:ascii="仿宋" w:hAnsi="仿宋" w:eastAsia="仿宋" w:cs="仿宋"/>
          <w:sz w:val="24"/>
          <w:szCs w:val="24"/>
          <w:highlight w:val="none"/>
        </w:rPr>
        <w:t>FZ/T 62033-2016 超细纤维毛巾</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Style w:val="9"/>
          <w:rFonts w:hint="eastAsia" w:ascii="仿宋" w:hAnsi="仿宋" w:eastAsia="仿宋" w:cs="仿宋"/>
          <w:sz w:val="24"/>
          <w:szCs w:val="24"/>
          <w:highlight w:val="none"/>
        </w:rPr>
      </w:pPr>
      <w:r>
        <w:rPr>
          <w:rStyle w:val="9"/>
          <w:rFonts w:hint="eastAsia" w:ascii="仿宋" w:hAnsi="仿宋" w:eastAsia="仿宋" w:cs="仿宋"/>
          <w:sz w:val="24"/>
          <w:szCs w:val="24"/>
          <w:highlight w:val="none"/>
        </w:rPr>
        <w:t>GB/T 22864 -2009 毛巾</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Style w:val="9"/>
          <w:rFonts w:hint="eastAsia" w:ascii="仿宋" w:hAnsi="仿宋" w:eastAsia="仿宋" w:cs="仿宋"/>
          <w:sz w:val="24"/>
          <w:szCs w:val="24"/>
          <w:highlight w:val="none"/>
        </w:rPr>
      </w:pPr>
      <w:r>
        <w:rPr>
          <w:rStyle w:val="9"/>
          <w:rFonts w:hint="eastAsia" w:ascii="仿宋" w:hAnsi="仿宋" w:eastAsia="仿宋" w:cs="仿宋"/>
          <w:sz w:val="24"/>
          <w:szCs w:val="24"/>
          <w:highlight w:val="none"/>
        </w:rPr>
        <w:t>GB/T 22864 -2020 毛巾</w:t>
      </w:r>
    </w:p>
    <w:p>
      <w:pPr>
        <w:pStyle w:val="2"/>
        <w:ind w:left="0" w:leftChars="0" w:firstLine="480" w:firstLineChars="200"/>
        <w:rPr>
          <w:rStyle w:val="9"/>
          <w:rFonts w:hint="default" w:ascii="仿宋" w:hAnsi="仿宋" w:eastAsia="仿宋" w:cs="仿宋"/>
          <w:sz w:val="24"/>
          <w:szCs w:val="24"/>
          <w:highlight w:val="none"/>
          <w:lang w:val="en-US" w:eastAsia="zh-CN"/>
        </w:rPr>
      </w:pPr>
      <w:r>
        <w:rPr>
          <w:rStyle w:val="9"/>
          <w:rFonts w:hint="eastAsia" w:ascii="仿宋" w:hAnsi="仿宋" w:eastAsia="仿宋" w:cs="仿宋"/>
          <w:sz w:val="24"/>
          <w:szCs w:val="24"/>
          <w:highlight w:val="none"/>
          <w:lang w:val="en-US" w:eastAsia="zh-CN"/>
        </w:rPr>
        <w:t>FZ/T62021-2012 厨房清洁巾</w:t>
      </w:r>
    </w:p>
    <w:p>
      <w:pPr>
        <w:pStyle w:val="4"/>
        <w:rPr>
          <w:rFonts w:hint="eastAsia"/>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3.2判定原则</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经检验，检验项目全部合格，判定为被抽查产品合格；检验项目中任一项或一项以上不合格，判定为被抽查产品不合格。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若被检产品明示的质量要求缺少本细则中检验项目依据的推荐性标准要求时，该项目不参与判定。</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zYzJmODY3NjM1NGY3Y2ZkMzUxYjZkOGMwMTM3M2MifQ=="/>
  </w:docVars>
  <w:rsids>
    <w:rsidRoot w:val="4051221B"/>
    <w:rsid w:val="10602945"/>
    <w:rsid w:val="11BF7A14"/>
    <w:rsid w:val="14CD52E3"/>
    <w:rsid w:val="29F611D8"/>
    <w:rsid w:val="2FE059A7"/>
    <w:rsid w:val="349B05D2"/>
    <w:rsid w:val="3D73184C"/>
    <w:rsid w:val="3D927079"/>
    <w:rsid w:val="4051221B"/>
    <w:rsid w:val="408366A3"/>
    <w:rsid w:val="49B74219"/>
    <w:rsid w:val="5945183F"/>
    <w:rsid w:val="5EBB78A0"/>
    <w:rsid w:val="62565992"/>
    <w:rsid w:val="74AE0A1F"/>
    <w:rsid w:val="7AF573A9"/>
    <w:rsid w:val="7BA21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after="120" w:line="276" w:lineRule="auto"/>
      <w:ind w:left="420" w:leftChars="200" w:firstLine="420" w:firstLineChars="200"/>
      <w:jc w:val="left"/>
    </w:pPr>
    <w:rPr>
      <w:rFonts w:ascii="Calibri" w:hAnsi="Calibri"/>
      <w:kern w:val="0"/>
      <w:sz w:val="22"/>
      <w:szCs w:val="22"/>
      <w:lang w:eastAsia="en-US"/>
    </w:rPr>
  </w:style>
  <w:style w:type="paragraph" w:styleId="3">
    <w:name w:val="Body Text Indent"/>
    <w:basedOn w:val="1"/>
    <w:next w:val="1"/>
    <w:qFormat/>
    <w:uiPriority w:val="0"/>
    <w:pPr>
      <w:ind w:firstLine="600" w:firstLineChars="200"/>
    </w:pPr>
    <w:rPr>
      <w:rFonts w:ascii="宋体" w:hAnsi="宋体"/>
      <w:sz w:val="30"/>
    </w:rPr>
  </w:style>
  <w:style w:type="paragraph" w:styleId="4">
    <w:name w:val="Body Text First Indent"/>
    <w:basedOn w:val="5"/>
    <w:next w:val="2"/>
    <w:qFormat/>
    <w:uiPriority w:val="0"/>
    <w:pPr>
      <w:spacing w:after="120" w:afterLines="0"/>
      <w:ind w:firstLine="420"/>
    </w:pPr>
  </w:style>
  <w:style w:type="paragraph" w:styleId="5">
    <w:name w:val="Body Text"/>
    <w:basedOn w:val="1"/>
    <w:next w:val="6"/>
    <w:qFormat/>
    <w:uiPriority w:val="0"/>
    <w:pPr>
      <w:spacing w:after="120"/>
    </w:pPr>
  </w:style>
  <w:style w:type="paragraph" w:customStyle="1" w:styleId="6">
    <w:name w:val="Style1"/>
    <w:basedOn w:val="1"/>
    <w:qFormat/>
    <w:uiPriority w:val="0"/>
    <w:pPr>
      <w:widowControl/>
      <w:tabs>
        <w:tab w:val="left" w:pos="-720"/>
      </w:tabs>
      <w:spacing w:after="120" w:afterLines="0" w:afterAutospacing="0"/>
    </w:pPr>
    <w:rPr>
      <w:spacing w:val="-3"/>
      <w:kern w:val="0"/>
      <w:sz w:val="24"/>
      <w:lang w:val="en-AU" w:eastAsia="en-US"/>
    </w:rPr>
  </w:style>
  <w:style w:type="character" w:customStyle="1" w:styleId="9">
    <w:name w:val="fontstyle01"/>
    <w:qFormat/>
    <w:uiPriority w:val="0"/>
    <w:rPr>
      <w:rFonts w:hint="eastAsia" w:ascii="宋体" w:hAnsi="宋体" w:eastAsia="宋体"/>
      <w:color w:val="000000"/>
      <w:sz w:val="22"/>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2022-12-09T08:36:00Z</dcterms:created>
  <dc:creator>天正检测</dc:creator>
  <cp:lastModifiedBy>天正检测</cp:lastModifiedBy>
  <dcterms:modified xsi:type="dcterms:W3CDTF">2022-12-09T08:38:02Z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42707C85F7DE4897B559BEDD1B5F5D43</vt:lpwstr>
  </property>
</Properties>
</file>