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空气净化器产品质量监督抽查实施细则</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 抽样方法</w:t>
      </w:r>
    </w:p>
    <w:p>
      <w:pPr>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以随机抽样的方式在被抽样生产者、销售者的待销产品中抽取。</w:t>
      </w:r>
    </w:p>
    <w:p>
      <w:pPr>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随机数一般可使用随机数表等方法产生。</w:t>
      </w:r>
    </w:p>
    <w:p>
      <w:pPr>
        <w:snapToGrid w:val="0"/>
        <w:spacing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每批次产品抽取样品3台，其中2台作为检验样品，1台作为备用样品。</w:t>
      </w:r>
    </w:p>
    <w:p>
      <w:pPr>
        <w:snapToGrid w:val="0"/>
        <w:spacing w:line="440" w:lineRule="exact"/>
        <w:ind w:firstLine="480" w:firstLineChars="200"/>
        <w:rPr>
          <w:rFonts w:hint="eastAsia" w:ascii="仿宋" w:hAnsi="仿宋" w:eastAsia="仿宋" w:cs="仿宋"/>
          <w:color w:val="000000"/>
          <w:sz w:val="24"/>
          <w:szCs w:val="24"/>
          <w:highlight w:val="none"/>
        </w:rPr>
      </w:pP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 检验依据</w:t>
      </w:r>
    </w:p>
    <w:p>
      <w:pPr>
        <w:snapToGrid w:val="0"/>
        <w:spacing w:line="440" w:lineRule="exact"/>
        <w:jc w:val="center"/>
        <w:rPr>
          <w:rFonts w:hint="eastAsia" w:ascii="仿宋" w:hAnsi="仿宋" w:eastAsia="仿宋" w:cs="仿宋"/>
          <w:color w:val="000000"/>
          <w:sz w:val="24"/>
          <w:szCs w:val="24"/>
          <w:highlight w:val="none"/>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00"/>
        <w:gridCol w:w="10"/>
        <w:gridCol w:w="35"/>
        <w:gridCol w:w="2724"/>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blHeader/>
        </w:trPr>
        <w:tc>
          <w:tcPr>
            <w:tcW w:w="817" w:type="dxa"/>
            <w:noWrap w:val="0"/>
            <w:vAlign w:val="center"/>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3969" w:type="dxa"/>
            <w:gridSpan w:val="4"/>
            <w:noWrap w:val="0"/>
            <w:vAlign w:val="center"/>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检验项目</w:t>
            </w:r>
          </w:p>
        </w:tc>
        <w:tc>
          <w:tcPr>
            <w:tcW w:w="4253" w:type="dxa"/>
            <w:noWrap w:val="0"/>
            <w:vAlign w:val="center"/>
          </w:tcPr>
          <w:p>
            <w:pPr>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对触及带电部件的防护</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输入功率和电流</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工作温度下的泄漏电流和电气强度</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耐潮湿</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泄漏电流和电气强度</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非正常工作（不包括第19.11.4条的试验）</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稳定性和机械危险</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结构（不包括第22.46条的试验）</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内部布线</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电源连接和外部软线</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外部导线用接线端子</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接地措施</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螺钉和连接</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电气间隙、爬电距离和固体绝缘</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辐射、毒性和类似危险</w:t>
            </w:r>
          </w:p>
        </w:tc>
        <w:tc>
          <w:tcPr>
            <w:tcW w:w="4253" w:type="dxa"/>
            <w:noWrap w:val="0"/>
            <w:vAlign w:val="center"/>
          </w:tcPr>
          <w:p>
            <w:pPr>
              <w:widowControl/>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4706.1-2005</w:t>
            </w:r>
          </w:p>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4706.45-2008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w:t>
            </w:r>
          </w:p>
        </w:tc>
        <w:tc>
          <w:tcPr>
            <w:tcW w:w="1245" w:type="dxa"/>
            <w:gridSpan w:val="3"/>
            <w:vMerge w:val="restart"/>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洁净空气量</w:t>
            </w:r>
          </w:p>
        </w:tc>
        <w:tc>
          <w:tcPr>
            <w:tcW w:w="2724"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颗粒物</w:t>
            </w:r>
          </w:p>
        </w:tc>
        <w:tc>
          <w:tcPr>
            <w:tcW w:w="4253" w:type="dxa"/>
            <w:vMerge w:val="restart"/>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GB/T 18801-2015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noWrap w:val="0"/>
            <w:vAlign w:val="center"/>
          </w:tcPr>
          <w:p>
            <w:pPr>
              <w:snapToGrid w:val="0"/>
              <w:jc w:val="center"/>
              <w:rPr>
                <w:rFonts w:hint="eastAsia" w:ascii="仿宋" w:hAnsi="仿宋" w:eastAsia="仿宋" w:cs="仿宋"/>
                <w:color w:val="000000"/>
                <w:sz w:val="24"/>
                <w:szCs w:val="24"/>
                <w:highlight w:val="none"/>
              </w:rPr>
            </w:pPr>
          </w:p>
        </w:tc>
        <w:tc>
          <w:tcPr>
            <w:tcW w:w="1245" w:type="dxa"/>
            <w:gridSpan w:val="3"/>
            <w:vMerge w:val="continue"/>
            <w:noWrap w:val="0"/>
            <w:vAlign w:val="center"/>
          </w:tcPr>
          <w:p>
            <w:pPr>
              <w:snapToGrid w:val="0"/>
              <w:jc w:val="center"/>
              <w:rPr>
                <w:rFonts w:hint="eastAsia" w:ascii="仿宋" w:hAnsi="仿宋" w:eastAsia="仿宋" w:cs="仿宋"/>
                <w:color w:val="000000"/>
                <w:sz w:val="24"/>
                <w:szCs w:val="24"/>
                <w:highlight w:val="none"/>
              </w:rPr>
            </w:pPr>
          </w:p>
        </w:tc>
        <w:tc>
          <w:tcPr>
            <w:tcW w:w="2724"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甲醛</w:t>
            </w:r>
          </w:p>
        </w:tc>
        <w:tc>
          <w:tcPr>
            <w:tcW w:w="4253" w:type="dxa"/>
            <w:vMerge w:val="continue"/>
            <w:noWrap w:val="0"/>
            <w:vAlign w:val="center"/>
          </w:tcPr>
          <w:p>
            <w:pPr>
              <w:snapToGrid w:val="0"/>
              <w:jc w:val="center"/>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累积净化量（颗粒物）</w:t>
            </w:r>
          </w:p>
        </w:tc>
        <w:tc>
          <w:tcPr>
            <w:tcW w:w="4253"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 xml:space="preserve">GB/T 18801-2015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w:t>
            </w:r>
          </w:p>
        </w:tc>
        <w:tc>
          <w:tcPr>
            <w:tcW w:w="1200" w:type="dxa"/>
            <w:vMerge w:val="restart"/>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净化能效</w:t>
            </w:r>
          </w:p>
        </w:tc>
        <w:tc>
          <w:tcPr>
            <w:tcW w:w="2769" w:type="dxa"/>
            <w:gridSpan w:val="3"/>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颗粒物</w:t>
            </w:r>
          </w:p>
        </w:tc>
        <w:tc>
          <w:tcPr>
            <w:tcW w:w="4253" w:type="dxa"/>
            <w:vMerge w:val="restart"/>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 xml:space="preserve">GB/T 18801-2015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noWrap w:val="0"/>
            <w:vAlign w:val="center"/>
          </w:tcPr>
          <w:p>
            <w:pPr>
              <w:snapToGrid w:val="0"/>
              <w:jc w:val="center"/>
              <w:rPr>
                <w:rFonts w:hint="eastAsia" w:ascii="仿宋" w:hAnsi="仿宋" w:eastAsia="仿宋" w:cs="仿宋"/>
                <w:color w:val="000000"/>
                <w:sz w:val="24"/>
                <w:szCs w:val="24"/>
                <w:highlight w:val="none"/>
              </w:rPr>
            </w:pPr>
          </w:p>
        </w:tc>
        <w:tc>
          <w:tcPr>
            <w:tcW w:w="1200" w:type="dxa"/>
            <w:vMerge w:val="continue"/>
            <w:noWrap w:val="0"/>
            <w:vAlign w:val="center"/>
          </w:tcPr>
          <w:p>
            <w:pPr>
              <w:snapToGrid w:val="0"/>
              <w:jc w:val="center"/>
              <w:rPr>
                <w:rFonts w:hint="eastAsia" w:ascii="仿宋" w:hAnsi="仿宋" w:eastAsia="仿宋" w:cs="仿宋"/>
                <w:color w:val="000000"/>
                <w:sz w:val="24"/>
                <w:szCs w:val="24"/>
                <w:highlight w:val="none"/>
              </w:rPr>
            </w:pPr>
          </w:p>
        </w:tc>
        <w:tc>
          <w:tcPr>
            <w:tcW w:w="2769" w:type="dxa"/>
            <w:gridSpan w:val="3"/>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甲醛</w:t>
            </w:r>
          </w:p>
        </w:tc>
        <w:tc>
          <w:tcPr>
            <w:tcW w:w="4253" w:type="dxa"/>
            <w:vMerge w:val="continue"/>
            <w:noWrap w:val="0"/>
            <w:vAlign w:val="center"/>
          </w:tcPr>
          <w:p>
            <w:pPr>
              <w:snapToGrid w:val="0"/>
              <w:jc w:val="center"/>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19</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噪声</w:t>
            </w:r>
          </w:p>
        </w:tc>
        <w:tc>
          <w:tcPr>
            <w:tcW w:w="4253"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 xml:space="preserve">GB/T 18801-2015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20</w:t>
            </w:r>
          </w:p>
        </w:tc>
        <w:tc>
          <w:tcPr>
            <w:tcW w:w="1210" w:type="dxa"/>
            <w:gridSpan w:val="2"/>
            <w:vMerge w:val="restart"/>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能效等级</w:t>
            </w:r>
          </w:p>
        </w:tc>
        <w:tc>
          <w:tcPr>
            <w:tcW w:w="2759" w:type="dxa"/>
            <w:gridSpan w:val="2"/>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能效比</w:t>
            </w:r>
          </w:p>
        </w:tc>
        <w:tc>
          <w:tcPr>
            <w:tcW w:w="4253" w:type="dxa"/>
            <w:vMerge w:val="restart"/>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36893-2018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17" w:type="dxa"/>
            <w:vMerge w:val="continue"/>
            <w:noWrap w:val="0"/>
            <w:vAlign w:val="center"/>
          </w:tcPr>
          <w:p>
            <w:pPr>
              <w:snapToGrid w:val="0"/>
              <w:jc w:val="center"/>
              <w:rPr>
                <w:rFonts w:hint="eastAsia" w:ascii="仿宋" w:hAnsi="仿宋" w:eastAsia="仿宋" w:cs="仿宋"/>
                <w:color w:val="000000"/>
                <w:sz w:val="24"/>
                <w:szCs w:val="24"/>
                <w:highlight w:val="none"/>
              </w:rPr>
            </w:pPr>
          </w:p>
        </w:tc>
        <w:tc>
          <w:tcPr>
            <w:tcW w:w="1210" w:type="dxa"/>
            <w:gridSpan w:val="2"/>
            <w:vMerge w:val="continue"/>
            <w:noWrap w:val="0"/>
            <w:vAlign w:val="center"/>
          </w:tcPr>
          <w:p>
            <w:pPr>
              <w:snapToGrid w:val="0"/>
              <w:jc w:val="center"/>
              <w:rPr>
                <w:rFonts w:hint="eastAsia" w:ascii="仿宋" w:hAnsi="仿宋" w:eastAsia="仿宋" w:cs="仿宋"/>
                <w:color w:val="000000"/>
                <w:sz w:val="24"/>
                <w:szCs w:val="24"/>
                <w:highlight w:val="none"/>
              </w:rPr>
            </w:pPr>
          </w:p>
        </w:tc>
        <w:tc>
          <w:tcPr>
            <w:tcW w:w="2759" w:type="dxa"/>
            <w:gridSpan w:val="2"/>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待机功率 </w:t>
            </w:r>
          </w:p>
        </w:tc>
        <w:tc>
          <w:tcPr>
            <w:tcW w:w="4253" w:type="dxa"/>
            <w:vMerge w:val="continue"/>
            <w:noWrap w:val="0"/>
            <w:vAlign w:val="center"/>
          </w:tcPr>
          <w:p>
            <w:pPr>
              <w:snapToGrid w:val="0"/>
              <w:jc w:val="center"/>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w:t>
            </w:r>
          </w:p>
        </w:tc>
        <w:tc>
          <w:tcPr>
            <w:tcW w:w="3969" w:type="dxa"/>
            <w:gridSpan w:val="4"/>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连续骚扰电压</w:t>
            </w:r>
          </w:p>
        </w:tc>
        <w:tc>
          <w:tcPr>
            <w:tcW w:w="4253" w:type="dxa"/>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GB 4343.1-2018 </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4343.1-2009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17"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22</w:t>
            </w:r>
          </w:p>
        </w:tc>
        <w:tc>
          <w:tcPr>
            <w:tcW w:w="3969" w:type="dxa"/>
            <w:gridSpan w:val="4"/>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骚扰功率、辐射骚扰</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（或骚扰功率）</w:t>
            </w:r>
          </w:p>
        </w:tc>
        <w:tc>
          <w:tcPr>
            <w:tcW w:w="4253" w:type="dxa"/>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GB 4343.1-2018 </w:t>
            </w:r>
          </w:p>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4343.1-2009</w:t>
            </w:r>
          </w:p>
        </w:tc>
      </w:tr>
    </w:tbl>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snapToGrid w:val="0"/>
        <w:spacing w:line="440" w:lineRule="exact"/>
        <w:ind w:firstLine="410" w:firstLineChars="171"/>
        <w:rPr>
          <w:rFonts w:hint="eastAsia" w:ascii="仿宋" w:hAnsi="仿宋" w:eastAsia="仿宋" w:cs="仿宋"/>
          <w:color w:val="000000"/>
          <w:sz w:val="24"/>
          <w:szCs w:val="24"/>
          <w:highlight w:val="none"/>
        </w:rPr>
      </w:pPr>
    </w:p>
    <w:p>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 判定规则</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3.1依据标准</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4706.1-2005 家用和类似用途电器的安全 第1部分：通用要求</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4706.45-2008 家用和类似用途电器的安全 空气净化器的特殊要求</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18801-2015 空气净化器</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GB 36893-2018 空气净化器能效限定值及能效等级</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 xml:space="preserve">GB 4343.1-2018 </w:t>
      </w:r>
      <w:r>
        <w:rPr>
          <w:rFonts w:hint="eastAsia" w:ascii="仿宋" w:hAnsi="仿宋" w:eastAsia="仿宋" w:cs="仿宋"/>
          <w:color w:val="000000"/>
          <w:sz w:val="24"/>
          <w:szCs w:val="24"/>
          <w:highlight w:val="none"/>
        </w:rPr>
        <w:t>家用电器、电动工具和类似器具的电磁兼容要求第1部分：发射</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 xml:space="preserve">GB 4343.1-2009 </w:t>
      </w:r>
      <w:r>
        <w:rPr>
          <w:rFonts w:hint="eastAsia" w:ascii="仿宋" w:hAnsi="仿宋" w:eastAsia="仿宋" w:cs="仿宋"/>
          <w:color w:val="000000"/>
          <w:sz w:val="24"/>
          <w:szCs w:val="24"/>
          <w:highlight w:val="none"/>
        </w:rPr>
        <w:t>家用电器、电动工具和类似器具的电磁兼容要求第1部分：发射</w:t>
      </w:r>
    </w:p>
    <w:p>
      <w:pPr>
        <w:snapToGrid w:val="0"/>
        <w:spacing w:line="440" w:lineRule="exact"/>
        <w:ind w:firstLine="410" w:firstLineChars="171"/>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3.2判定原则</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经检验，检验项目全部合格，判定为被抽查产品合格；检验项目中任一项或一项以上不合格，判定为被抽查产品不合格。</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pPr>
        <w:rPr>
          <w:rFonts w:hint="eastAsia" w:ascii="仿宋" w:hAnsi="仿宋" w:eastAsia="仿宋" w:cs="仿宋"/>
          <w:sz w:val="24"/>
          <w:szCs w:val="24"/>
          <w:highlight w:val="none"/>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33C13FE3"/>
    <w:rsid w:val="10602945"/>
    <w:rsid w:val="11BF7A14"/>
    <w:rsid w:val="14CD52E3"/>
    <w:rsid w:val="29F611D8"/>
    <w:rsid w:val="2FE059A7"/>
    <w:rsid w:val="33C13FE3"/>
    <w:rsid w:val="349B05D2"/>
    <w:rsid w:val="3D73184C"/>
    <w:rsid w:val="3D927079"/>
    <w:rsid w:val="408366A3"/>
    <w:rsid w:val="49B74219"/>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2022-12-09T08:41:00Z</dcterms:created>
  <dc:creator>天正检测</dc:creator>
  <cp:lastModifiedBy>天正检测</cp:lastModifiedBy>
  <dcterms:modified xsi:type="dcterms:W3CDTF">2022-12-09T08:42:02Z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29000ED913F84993BBF85B698A692CC9</vt:lpwstr>
  </property>
</Properties>
</file>