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94" w:lineRule="exact"/>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纸尿裤产品质量监督抽查实施细则</w:t>
      </w:r>
    </w:p>
    <w:p>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本细则适用市场监督管理局组织的纸尿裤产品质量监督抽查。本细则规定了此产品的抽样方法、检验依据、检验项目、检验方法、判定原则等。</w:t>
      </w:r>
    </w:p>
    <w:p>
      <w:pPr>
        <w:keepNext w:val="0"/>
        <w:keepLines w:val="0"/>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rPr>
        <w:t>1 抽样方法</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以随机抽样方式在被抽样生产者、销售者的待销产品中抽取。</w:t>
      </w:r>
    </w:p>
    <w:p>
      <w:pPr>
        <w:keepNext w:val="0"/>
        <w:keepLines w:val="0"/>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仿宋" w:hAnsi="仿宋" w:eastAsia="仿宋" w:cs="仿宋"/>
          <w:color w:val="000000"/>
          <w:spacing w:val="-6"/>
          <w:sz w:val="24"/>
          <w:szCs w:val="24"/>
          <w:highlight w:val="none"/>
        </w:rPr>
      </w:pPr>
      <w:r>
        <w:rPr>
          <w:rFonts w:hint="eastAsia" w:ascii="仿宋" w:hAnsi="仿宋" w:eastAsia="仿宋" w:cs="仿宋"/>
          <w:color w:val="000000"/>
          <w:sz w:val="24"/>
          <w:szCs w:val="24"/>
          <w:highlight w:val="none"/>
        </w:rPr>
        <w:t>随</w:t>
      </w:r>
      <w:r>
        <w:rPr>
          <w:rFonts w:hint="eastAsia" w:ascii="仿宋" w:hAnsi="仿宋" w:eastAsia="仿宋" w:cs="仿宋"/>
          <w:color w:val="000000"/>
          <w:spacing w:val="-6"/>
          <w:sz w:val="24"/>
          <w:szCs w:val="24"/>
          <w:highlight w:val="none"/>
        </w:rPr>
        <w:t>机数一般可使用随机数表、随机数骰子或扑克牌等方法产生。</w:t>
      </w:r>
    </w:p>
    <w:p>
      <w:pPr>
        <w:adjustRightInd w:val="0"/>
        <w:snapToGrid w:val="0"/>
        <w:spacing w:beforeLines="50" w:line="560" w:lineRule="exact"/>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表1 抽取样品数量</w:t>
      </w:r>
    </w:p>
    <w:tbl>
      <w:tblPr>
        <w:tblStyle w:val="7"/>
        <w:tblW w:w="88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1810"/>
        <w:gridCol w:w="1669"/>
        <w:gridCol w:w="2411"/>
        <w:gridCol w:w="2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60"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序号</w:t>
            </w:r>
          </w:p>
        </w:tc>
        <w:tc>
          <w:tcPr>
            <w:tcW w:w="1810"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产品种类</w:t>
            </w:r>
          </w:p>
        </w:tc>
        <w:tc>
          <w:tcPr>
            <w:tcW w:w="1669"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抽样数量（包）</w:t>
            </w:r>
          </w:p>
        </w:tc>
        <w:tc>
          <w:tcPr>
            <w:tcW w:w="2411"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检验样品数量（包）</w:t>
            </w:r>
          </w:p>
        </w:tc>
        <w:tc>
          <w:tcPr>
            <w:tcW w:w="2228"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备用样品数量（包）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60"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1</w:t>
            </w:r>
          </w:p>
        </w:tc>
        <w:tc>
          <w:tcPr>
            <w:tcW w:w="1810"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纸尿裤</w:t>
            </w:r>
          </w:p>
        </w:tc>
        <w:tc>
          <w:tcPr>
            <w:tcW w:w="1669"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15</w:t>
            </w:r>
          </w:p>
        </w:tc>
        <w:tc>
          <w:tcPr>
            <w:tcW w:w="2411"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12</w:t>
            </w:r>
          </w:p>
        </w:tc>
        <w:tc>
          <w:tcPr>
            <w:tcW w:w="2228"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3</w:t>
            </w:r>
          </w:p>
        </w:tc>
      </w:tr>
    </w:tbl>
    <w:p>
      <w:pPr>
        <w:snapToGrid w:val="0"/>
        <w:spacing w:line="594" w:lineRule="exact"/>
        <w:ind w:firstLine="480" w:firstLineChars="200"/>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rPr>
        <w:t>2 检验依据</w:t>
      </w:r>
    </w:p>
    <w:p>
      <w:pPr>
        <w:adjustRightInd w:val="0"/>
        <w:snapToGrid w:val="0"/>
        <w:spacing w:beforeLines="50" w:line="560" w:lineRule="exact"/>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表2 纸尿裤（片、垫）（</w:t>
      </w:r>
      <w:r>
        <w:rPr>
          <w:rFonts w:hint="eastAsia" w:ascii="仿宋" w:hAnsi="仿宋" w:eastAsia="仿宋" w:cs="仿宋"/>
          <w:color w:val="000000"/>
          <w:sz w:val="24"/>
          <w:szCs w:val="24"/>
          <w:highlight w:val="none"/>
        </w:rPr>
        <w:t>GB/T 28004-2011</w:t>
      </w:r>
      <w:r>
        <w:rPr>
          <w:rFonts w:hint="eastAsia" w:ascii="仿宋" w:hAnsi="仿宋" w:eastAsia="仿宋" w:cs="仿宋"/>
          <w:b/>
          <w:bCs/>
          <w:color w:val="000000"/>
          <w:kern w:val="0"/>
          <w:sz w:val="24"/>
          <w:szCs w:val="24"/>
          <w:highlight w:val="none"/>
        </w:rPr>
        <w:t>）</w:t>
      </w:r>
    </w:p>
    <w:tbl>
      <w:tblPr>
        <w:tblStyle w:val="7"/>
        <w:tblW w:w="830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3917"/>
        <w:gridCol w:w="3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3"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3917" w:type="dxa"/>
            <w:vAlign w:val="center"/>
          </w:tcPr>
          <w:p>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检验项目</w:t>
            </w:r>
          </w:p>
        </w:tc>
        <w:tc>
          <w:tcPr>
            <w:tcW w:w="3590"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3"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1</w:t>
            </w:r>
          </w:p>
        </w:tc>
        <w:tc>
          <w:tcPr>
            <w:tcW w:w="3917"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渗透性能（滑渗量）</w:t>
            </w:r>
          </w:p>
        </w:tc>
        <w:tc>
          <w:tcPr>
            <w:tcW w:w="3590"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28004-2011中附录A.2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3"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2</w:t>
            </w:r>
          </w:p>
        </w:tc>
        <w:tc>
          <w:tcPr>
            <w:tcW w:w="3917"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渗透性能（回渗量）</w:t>
            </w:r>
          </w:p>
        </w:tc>
        <w:tc>
          <w:tcPr>
            <w:tcW w:w="3590"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28004-2011中附录A.3.1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3"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3</w:t>
            </w:r>
          </w:p>
        </w:tc>
        <w:tc>
          <w:tcPr>
            <w:tcW w:w="3917"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渗透性能（渗漏量）</w:t>
            </w:r>
          </w:p>
        </w:tc>
        <w:tc>
          <w:tcPr>
            <w:tcW w:w="3590"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28004-2011中附录A.3.2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3"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4</w:t>
            </w:r>
          </w:p>
        </w:tc>
        <w:tc>
          <w:tcPr>
            <w:tcW w:w="3917"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pH值</w:t>
            </w:r>
          </w:p>
        </w:tc>
        <w:tc>
          <w:tcPr>
            <w:tcW w:w="3590"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28004-2011中附录B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3"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5</w:t>
            </w:r>
          </w:p>
        </w:tc>
        <w:tc>
          <w:tcPr>
            <w:tcW w:w="3917"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细菌菌落总数</w:t>
            </w:r>
          </w:p>
        </w:tc>
        <w:tc>
          <w:tcPr>
            <w:tcW w:w="3590"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3"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6</w:t>
            </w:r>
          </w:p>
        </w:tc>
        <w:tc>
          <w:tcPr>
            <w:tcW w:w="3917"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大肠菌群</w:t>
            </w:r>
          </w:p>
        </w:tc>
        <w:tc>
          <w:tcPr>
            <w:tcW w:w="3590"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3"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7</w:t>
            </w:r>
          </w:p>
        </w:tc>
        <w:tc>
          <w:tcPr>
            <w:tcW w:w="3917"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金黄色葡萄球菌</w:t>
            </w:r>
          </w:p>
        </w:tc>
        <w:tc>
          <w:tcPr>
            <w:tcW w:w="3590"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3"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c>
          <w:tcPr>
            <w:tcW w:w="3917"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溶血性链球菌</w:t>
            </w:r>
          </w:p>
        </w:tc>
        <w:tc>
          <w:tcPr>
            <w:tcW w:w="3590"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3"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9</w:t>
            </w:r>
          </w:p>
        </w:tc>
        <w:tc>
          <w:tcPr>
            <w:tcW w:w="3917"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绿脓杆菌</w:t>
            </w:r>
          </w:p>
        </w:tc>
        <w:tc>
          <w:tcPr>
            <w:tcW w:w="3590"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3"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3917"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真菌菌落总数</w:t>
            </w:r>
          </w:p>
        </w:tc>
        <w:tc>
          <w:tcPr>
            <w:tcW w:w="3590"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3"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w:t>
            </w:r>
          </w:p>
        </w:tc>
        <w:tc>
          <w:tcPr>
            <w:tcW w:w="3917"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偏差（全长、全宽、条质量）</w:t>
            </w:r>
          </w:p>
        </w:tc>
        <w:tc>
          <w:tcPr>
            <w:tcW w:w="3590"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28004-2011</w:t>
            </w:r>
            <w:r>
              <w:rPr>
                <w:rFonts w:hint="eastAsia" w:ascii="仿宋" w:hAnsi="仿宋" w:eastAsia="仿宋" w:cs="仿宋"/>
                <w:bCs/>
                <w:color w:val="000000"/>
                <w:kern w:val="0"/>
                <w:sz w:val="24"/>
                <w:szCs w:val="24"/>
                <w:highlight w:val="none"/>
              </w:rPr>
              <w:t>中6.2</w:t>
            </w:r>
          </w:p>
        </w:tc>
      </w:tr>
    </w:tbl>
    <w:p>
      <w:pPr>
        <w:snapToGrid w:val="0"/>
        <w:spacing w:line="594" w:lineRule="exact"/>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表3 婴儿纸尿裤（</w:t>
      </w:r>
      <w:r>
        <w:rPr>
          <w:rFonts w:hint="eastAsia" w:ascii="仿宋" w:hAnsi="仿宋" w:eastAsia="仿宋" w:cs="仿宋"/>
          <w:color w:val="000000"/>
          <w:sz w:val="24"/>
          <w:szCs w:val="24"/>
          <w:highlight w:val="none"/>
        </w:rPr>
        <w:t>GB/T 28004.1-2021</w:t>
      </w:r>
      <w:r>
        <w:rPr>
          <w:rFonts w:hint="eastAsia" w:ascii="仿宋" w:hAnsi="仿宋" w:eastAsia="仿宋" w:cs="仿宋"/>
          <w:b/>
          <w:bCs/>
          <w:color w:val="000000"/>
          <w:kern w:val="0"/>
          <w:sz w:val="24"/>
          <w:szCs w:val="24"/>
          <w:highlight w:val="none"/>
        </w:rPr>
        <w:t>）</w:t>
      </w:r>
    </w:p>
    <w:tbl>
      <w:tblPr>
        <w:tblStyle w:val="7"/>
        <w:tblW w:w="831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3903"/>
        <w:gridCol w:w="3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12"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3903" w:type="dxa"/>
            <w:vAlign w:val="center"/>
          </w:tcPr>
          <w:p>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检验项目</w:t>
            </w:r>
          </w:p>
        </w:tc>
        <w:tc>
          <w:tcPr>
            <w:tcW w:w="3595"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12"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1</w:t>
            </w:r>
          </w:p>
        </w:tc>
        <w:tc>
          <w:tcPr>
            <w:tcW w:w="3903"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渗透性能（吸收速度）</w:t>
            </w:r>
          </w:p>
        </w:tc>
        <w:tc>
          <w:tcPr>
            <w:tcW w:w="3595"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28004</w:t>
            </w:r>
            <w:r>
              <w:rPr>
                <w:rFonts w:hint="eastAsia" w:ascii="仿宋" w:hAnsi="仿宋" w:eastAsia="仿宋" w:cs="仿宋"/>
                <w:bCs/>
                <w:color w:val="000000"/>
                <w:kern w:val="0"/>
                <w:sz w:val="24"/>
                <w:szCs w:val="24"/>
                <w:highlight w:val="none"/>
              </w:rPr>
              <w:t>.1</w:t>
            </w:r>
            <w:r>
              <w:rPr>
                <w:rFonts w:hint="eastAsia" w:ascii="仿宋" w:hAnsi="仿宋" w:eastAsia="仿宋" w:cs="仿宋"/>
                <w:bCs/>
                <w:color w:val="000000"/>
                <w:kern w:val="0"/>
                <w:sz w:val="24"/>
                <w:szCs w:val="24"/>
                <w:highlight w:val="none"/>
                <w:lang w:eastAsia="en-US"/>
              </w:rPr>
              <w:t>-20</w:t>
            </w:r>
            <w:r>
              <w:rPr>
                <w:rFonts w:hint="eastAsia" w:ascii="仿宋" w:hAnsi="仿宋" w:eastAsia="仿宋" w:cs="仿宋"/>
                <w:bCs/>
                <w:color w:val="000000"/>
                <w:kern w:val="0"/>
                <w:sz w:val="24"/>
                <w:szCs w:val="24"/>
                <w:highlight w:val="none"/>
              </w:rPr>
              <w:t>21</w:t>
            </w:r>
            <w:r>
              <w:rPr>
                <w:rFonts w:hint="eastAsia" w:ascii="仿宋" w:hAnsi="仿宋" w:eastAsia="仿宋" w:cs="仿宋"/>
                <w:bCs/>
                <w:color w:val="000000"/>
                <w:kern w:val="0"/>
                <w:sz w:val="24"/>
                <w:szCs w:val="24"/>
                <w:highlight w:val="none"/>
                <w:lang w:eastAsia="en-US"/>
              </w:rPr>
              <w:t>中附录A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12"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2</w:t>
            </w:r>
          </w:p>
        </w:tc>
        <w:tc>
          <w:tcPr>
            <w:tcW w:w="3903"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渗透性能（回渗量）</w:t>
            </w:r>
          </w:p>
        </w:tc>
        <w:tc>
          <w:tcPr>
            <w:tcW w:w="3595"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28004</w:t>
            </w:r>
            <w:r>
              <w:rPr>
                <w:rFonts w:hint="eastAsia" w:ascii="仿宋" w:hAnsi="仿宋" w:eastAsia="仿宋" w:cs="仿宋"/>
                <w:bCs/>
                <w:color w:val="000000"/>
                <w:kern w:val="0"/>
                <w:sz w:val="24"/>
                <w:szCs w:val="24"/>
                <w:highlight w:val="none"/>
              </w:rPr>
              <w:t>.1</w:t>
            </w:r>
            <w:r>
              <w:rPr>
                <w:rFonts w:hint="eastAsia" w:ascii="仿宋" w:hAnsi="仿宋" w:eastAsia="仿宋" w:cs="仿宋"/>
                <w:bCs/>
                <w:color w:val="000000"/>
                <w:kern w:val="0"/>
                <w:sz w:val="24"/>
                <w:szCs w:val="24"/>
                <w:highlight w:val="none"/>
                <w:lang w:eastAsia="en-US"/>
              </w:rPr>
              <w:t>-20</w:t>
            </w:r>
            <w:r>
              <w:rPr>
                <w:rFonts w:hint="eastAsia" w:ascii="仿宋" w:hAnsi="仿宋" w:eastAsia="仿宋" w:cs="仿宋"/>
                <w:bCs/>
                <w:color w:val="000000"/>
                <w:kern w:val="0"/>
                <w:sz w:val="24"/>
                <w:szCs w:val="24"/>
                <w:highlight w:val="none"/>
              </w:rPr>
              <w:t>21</w:t>
            </w:r>
            <w:r>
              <w:rPr>
                <w:rFonts w:hint="eastAsia" w:ascii="仿宋" w:hAnsi="仿宋" w:eastAsia="仿宋" w:cs="仿宋"/>
                <w:bCs/>
                <w:color w:val="000000"/>
                <w:kern w:val="0"/>
                <w:sz w:val="24"/>
                <w:szCs w:val="24"/>
                <w:highlight w:val="none"/>
                <w:lang w:eastAsia="en-US"/>
              </w:rPr>
              <w:t>中附录A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12"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3</w:t>
            </w:r>
          </w:p>
        </w:tc>
        <w:tc>
          <w:tcPr>
            <w:tcW w:w="3903"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渗透性能（渗漏量）</w:t>
            </w:r>
          </w:p>
        </w:tc>
        <w:tc>
          <w:tcPr>
            <w:tcW w:w="3595"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28004</w:t>
            </w:r>
            <w:r>
              <w:rPr>
                <w:rFonts w:hint="eastAsia" w:ascii="仿宋" w:hAnsi="仿宋" w:eastAsia="仿宋" w:cs="仿宋"/>
                <w:bCs/>
                <w:color w:val="000000"/>
                <w:kern w:val="0"/>
                <w:sz w:val="24"/>
                <w:szCs w:val="24"/>
                <w:highlight w:val="none"/>
              </w:rPr>
              <w:t>.1</w:t>
            </w:r>
            <w:r>
              <w:rPr>
                <w:rFonts w:hint="eastAsia" w:ascii="仿宋" w:hAnsi="仿宋" w:eastAsia="仿宋" w:cs="仿宋"/>
                <w:bCs/>
                <w:color w:val="000000"/>
                <w:kern w:val="0"/>
                <w:sz w:val="24"/>
                <w:szCs w:val="24"/>
                <w:highlight w:val="none"/>
                <w:lang w:eastAsia="en-US"/>
              </w:rPr>
              <w:t>-20</w:t>
            </w:r>
            <w:r>
              <w:rPr>
                <w:rFonts w:hint="eastAsia" w:ascii="仿宋" w:hAnsi="仿宋" w:eastAsia="仿宋" w:cs="仿宋"/>
                <w:bCs/>
                <w:color w:val="000000"/>
                <w:kern w:val="0"/>
                <w:sz w:val="24"/>
                <w:szCs w:val="24"/>
                <w:highlight w:val="none"/>
              </w:rPr>
              <w:t>21</w:t>
            </w:r>
            <w:r>
              <w:rPr>
                <w:rFonts w:hint="eastAsia" w:ascii="仿宋" w:hAnsi="仿宋" w:eastAsia="仿宋" w:cs="仿宋"/>
                <w:bCs/>
                <w:color w:val="000000"/>
                <w:kern w:val="0"/>
                <w:sz w:val="24"/>
                <w:szCs w:val="24"/>
                <w:highlight w:val="none"/>
                <w:lang w:eastAsia="en-US"/>
              </w:rPr>
              <w:t>中附录A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12"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4</w:t>
            </w:r>
          </w:p>
        </w:tc>
        <w:tc>
          <w:tcPr>
            <w:tcW w:w="3903"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pH值</w:t>
            </w:r>
          </w:p>
        </w:tc>
        <w:tc>
          <w:tcPr>
            <w:tcW w:w="3595"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28004</w:t>
            </w:r>
            <w:r>
              <w:rPr>
                <w:rFonts w:hint="eastAsia" w:ascii="仿宋" w:hAnsi="仿宋" w:eastAsia="仿宋" w:cs="仿宋"/>
                <w:bCs/>
                <w:color w:val="000000"/>
                <w:kern w:val="0"/>
                <w:sz w:val="24"/>
                <w:szCs w:val="24"/>
                <w:highlight w:val="none"/>
              </w:rPr>
              <w:t>.1</w:t>
            </w:r>
            <w:r>
              <w:rPr>
                <w:rFonts w:hint="eastAsia" w:ascii="仿宋" w:hAnsi="仿宋" w:eastAsia="仿宋" w:cs="仿宋"/>
                <w:bCs/>
                <w:color w:val="000000"/>
                <w:kern w:val="0"/>
                <w:sz w:val="24"/>
                <w:szCs w:val="24"/>
                <w:highlight w:val="none"/>
                <w:lang w:eastAsia="en-US"/>
              </w:rPr>
              <w:t>-20</w:t>
            </w:r>
            <w:r>
              <w:rPr>
                <w:rFonts w:hint="eastAsia" w:ascii="仿宋" w:hAnsi="仿宋" w:eastAsia="仿宋" w:cs="仿宋"/>
                <w:bCs/>
                <w:color w:val="000000"/>
                <w:kern w:val="0"/>
                <w:sz w:val="24"/>
                <w:szCs w:val="24"/>
                <w:highlight w:val="none"/>
              </w:rPr>
              <w:t>21</w:t>
            </w:r>
            <w:r>
              <w:rPr>
                <w:rFonts w:hint="eastAsia" w:ascii="仿宋" w:hAnsi="仿宋" w:eastAsia="仿宋" w:cs="仿宋"/>
                <w:bCs/>
                <w:color w:val="000000"/>
                <w:kern w:val="0"/>
                <w:sz w:val="24"/>
                <w:szCs w:val="24"/>
                <w:highlight w:val="none"/>
                <w:lang w:eastAsia="en-US"/>
              </w:rPr>
              <w:t>中附录B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12"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5</w:t>
            </w:r>
          </w:p>
        </w:tc>
        <w:tc>
          <w:tcPr>
            <w:tcW w:w="3903"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细菌菌落总数</w:t>
            </w:r>
          </w:p>
        </w:tc>
        <w:tc>
          <w:tcPr>
            <w:tcW w:w="3595"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12"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6</w:t>
            </w:r>
          </w:p>
        </w:tc>
        <w:tc>
          <w:tcPr>
            <w:tcW w:w="3903"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大肠菌群</w:t>
            </w:r>
          </w:p>
        </w:tc>
        <w:tc>
          <w:tcPr>
            <w:tcW w:w="3595"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12"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7</w:t>
            </w:r>
          </w:p>
        </w:tc>
        <w:tc>
          <w:tcPr>
            <w:tcW w:w="3903"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金黄色葡萄球菌</w:t>
            </w:r>
          </w:p>
        </w:tc>
        <w:tc>
          <w:tcPr>
            <w:tcW w:w="3595"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12"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c>
          <w:tcPr>
            <w:tcW w:w="3903"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溶血性链球菌</w:t>
            </w:r>
          </w:p>
        </w:tc>
        <w:tc>
          <w:tcPr>
            <w:tcW w:w="3595"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12"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9</w:t>
            </w:r>
          </w:p>
        </w:tc>
        <w:tc>
          <w:tcPr>
            <w:tcW w:w="3903"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绿脓杆菌</w:t>
            </w:r>
          </w:p>
        </w:tc>
        <w:tc>
          <w:tcPr>
            <w:tcW w:w="3595"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12"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3903"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真菌菌落总数</w:t>
            </w:r>
          </w:p>
        </w:tc>
        <w:tc>
          <w:tcPr>
            <w:tcW w:w="3595"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12"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w:t>
            </w:r>
          </w:p>
        </w:tc>
        <w:tc>
          <w:tcPr>
            <w:tcW w:w="3903"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面层附着物</w:t>
            </w:r>
          </w:p>
        </w:tc>
        <w:tc>
          <w:tcPr>
            <w:tcW w:w="3595"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28004</w:t>
            </w:r>
            <w:r>
              <w:rPr>
                <w:rFonts w:hint="eastAsia" w:ascii="仿宋" w:hAnsi="仿宋" w:eastAsia="仿宋" w:cs="仿宋"/>
                <w:bCs/>
                <w:color w:val="000000"/>
                <w:kern w:val="0"/>
                <w:sz w:val="24"/>
                <w:szCs w:val="24"/>
                <w:highlight w:val="none"/>
              </w:rPr>
              <w:t>.1</w:t>
            </w:r>
            <w:r>
              <w:rPr>
                <w:rFonts w:hint="eastAsia" w:ascii="仿宋" w:hAnsi="仿宋" w:eastAsia="仿宋" w:cs="仿宋"/>
                <w:bCs/>
                <w:color w:val="000000"/>
                <w:kern w:val="0"/>
                <w:sz w:val="24"/>
                <w:szCs w:val="24"/>
                <w:highlight w:val="none"/>
                <w:lang w:eastAsia="en-US"/>
              </w:rPr>
              <w:t>-20</w:t>
            </w:r>
            <w:r>
              <w:rPr>
                <w:rFonts w:hint="eastAsia" w:ascii="仿宋" w:hAnsi="仿宋" w:eastAsia="仿宋" w:cs="仿宋"/>
                <w:bCs/>
                <w:color w:val="000000"/>
                <w:kern w:val="0"/>
                <w:sz w:val="24"/>
                <w:szCs w:val="24"/>
                <w:highlight w:val="none"/>
              </w:rPr>
              <w:t>21中7.4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12"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w:t>
            </w:r>
          </w:p>
        </w:tc>
        <w:tc>
          <w:tcPr>
            <w:tcW w:w="3903"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防侧漏性能</w:t>
            </w:r>
          </w:p>
        </w:tc>
        <w:tc>
          <w:tcPr>
            <w:tcW w:w="3595"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28004</w:t>
            </w:r>
            <w:r>
              <w:rPr>
                <w:rFonts w:hint="eastAsia" w:ascii="仿宋" w:hAnsi="仿宋" w:eastAsia="仿宋" w:cs="仿宋"/>
                <w:bCs/>
                <w:color w:val="000000"/>
                <w:kern w:val="0"/>
                <w:sz w:val="24"/>
                <w:szCs w:val="24"/>
                <w:highlight w:val="none"/>
              </w:rPr>
              <w:t>.1</w:t>
            </w:r>
            <w:r>
              <w:rPr>
                <w:rFonts w:hint="eastAsia" w:ascii="仿宋" w:hAnsi="仿宋" w:eastAsia="仿宋" w:cs="仿宋"/>
                <w:bCs/>
                <w:color w:val="000000"/>
                <w:kern w:val="0"/>
                <w:sz w:val="24"/>
                <w:szCs w:val="24"/>
                <w:highlight w:val="none"/>
                <w:lang w:eastAsia="en-US"/>
              </w:rPr>
              <w:t>-20</w:t>
            </w:r>
            <w:r>
              <w:rPr>
                <w:rFonts w:hint="eastAsia" w:ascii="仿宋" w:hAnsi="仿宋" w:eastAsia="仿宋" w:cs="仿宋"/>
                <w:bCs/>
                <w:color w:val="000000"/>
                <w:kern w:val="0"/>
                <w:sz w:val="24"/>
                <w:szCs w:val="24"/>
                <w:highlight w:val="none"/>
              </w:rPr>
              <w:t>21中7.7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12"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13</w:t>
            </w:r>
          </w:p>
        </w:tc>
        <w:tc>
          <w:tcPr>
            <w:tcW w:w="3903"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可迁移性荧光物质</w:t>
            </w:r>
          </w:p>
        </w:tc>
        <w:tc>
          <w:tcPr>
            <w:tcW w:w="3595"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28004</w:t>
            </w:r>
            <w:r>
              <w:rPr>
                <w:rFonts w:hint="eastAsia" w:ascii="仿宋" w:hAnsi="仿宋" w:eastAsia="仿宋" w:cs="仿宋"/>
                <w:bCs/>
                <w:color w:val="000000"/>
                <w:kern w:val="0"/>
                <w:sz w:val="24"/>
                <w:szCs w:val="24"/>
                <w:highlight w:val="none"/>
              </w:rPr>
              <w:t>.1</w:t>
            </w:r>
            <w:r>
              <w:rPr>
                <w:rFonts w:hint="eastAsia" w:ascii="仿宋" w:hAnsi="仿宋" w:eastAsia="仿宋" w:cs="仿宋"/>
                <w:bCs/>
                <w:color w:val="000000"/>
                <w:kern w:val="0"/>
                <w:sz w:val="24"/>
                <w:szCs w:val="24"/>
                <w:highlight w:val="none"/>
                <w:lang w:eastAsia="en-US"/>
              </w:rPr>
              <w:t>-20</w:t>
            </w:r>
            <w:r>
              <w:rPr>
                <w:rFonts w:hint="eastAsia" w:ascii="仿宋" w:hAnsi="仿宋" w:eastAsia="仿宋" w:cs="仿宋"/>
                <w:bCs/>
                <w:color w:val="000000"/>
                <w:kern w:val="0"/>
                <w:sz w:val="24"/>
                <w:szCs w:val="24"/>
                <w:highlight w:val="none"/>
              </w:rPr>
              <w:t>21</w:t>
            </w:r>
            <w:r>
              <w:rPr>
                <w:rFonts w:hint="eastAsia" w:ascii="仿宋" w:hAnsi="仿宋" w:eastAsia="仿宋" w:cs="仿宋"/>
                <w:bCs/>
                <w:color w:val="000000"/>
                <w:kern w:val="0"/>
                <w:sz w:val="24"/>
                <w:szCs w:val="24"/>
                <w:highlight w:val="none"/>
                <w:lang w:eastAsia="en-US"/>
              </w:rPr>
              <w:t>中附录</w:t>
            </w:r>
            <w:r>
              <w:rPr>
                <w:rFonts w:hint="eastAsia" w:ascii="仿宋" w:hAnsi="仿宋" w:eastAsia="仿宋" w:cs="仿宋"/>
                <w:bCs/>
                <w:color w:val="000000"/>
                <w:kern w:val="0"/>
                <w:sz w:val="24"/>
                <w:szCs w:val="24"/>
                <w:highlight w:val="none"/>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12"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w:t>
            </w:r>
          </w:p>
        </w:tc>
        <w:tc>
          <w:tcPr>
            <w:tcW w:w="3903"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甲醛含量</w:t>
            </w:r>
          </w:p>
        </w:tc>
        <w:tc>
          <w:tcPr>
            <w:tcW w:w="3595"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34448</w:t>
            </w:r>
            <w:r>
              <w:rPr>
                <w:rFonts w:hint="eastAsia" w:ascii="仿宋" w:hAnsi="仿宋" w:eastAsia="仿宋" w:cs="仿宋"/>
                <w:bCs/>
                <w:color w:val="000000"/>
                <w:kern w:val="0"/>
                <w:sz w:val="24"/>
                <w:szCs w:val="24"/>
                <w:highlight w:val="none"/>
                <w:lang w:eastAsia="en-US"/>
              </w:rPr>
              <w:t>-</w:t>
            </w:r>
            <w:r>
              <w:rPr>
                <w:rFonts w:hint="eastAsia" w:ascii="仿宋" w:hAnsi="仿宋" w:eastAsia="仿宋" w:cs="仿宋"/>
                <w:bCs/>
                <w:color w:val="000000"/>
                <w:kern w:val="0"/>
                <w:sz w:val="24"/>
                <w:szCs w:val="24"/>
                <w:highlight w:val="none"/>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12"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w:t>
            </w:r>
          </w:p>
        </w:tc>
        <w:tc>
          <w:tcPr>
            <w:tcW w:w="3903"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重金属含量</w:t>
            </w:r>
          </w:p>
        </w:tc>
        <w:tc>
          <w:tcPr>
            <w:tcW w:w="3595" w:type="dxa"/>
            <w:vAlign w:val="center"/>
          </w:tcPr>
          <w:p>
            <w:pPr>
              <w:spacing w:line="300" w:lineRule="exact"/>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《化妆品安全技术规范》（2015版）第四章中1.6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12"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16</w:t>
            </w:r>
          </w:p>
        </w:tc>
        <w:tc>
          <w:tcPr>
            <w:tcW w:w="3903"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邻苯二甲酸酯含量</w:t>
            </w:r>
          </w:p>
        </w:tc>
        <w:tc>
          <w:tcPr>
            <w:tcW w:w="3595"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37860</w:t>
            </w:r>
            <w:r>
              <w:rPr>
                <w:rFonts w:hint="eastAsia" w:ascii="仿宋" w:hAnsi="仿宋" w:eastAsia="仿宋" w:cs="仿宋"/>
                <w:bCs/>
                <w:color w:val="000000"/>
                <w:kern w:val="0"/>
                <w:sz w:val="24"/>
                <w:szCs w:val="24"/>
                <w:highlight w:val="none"/>
                <w:lang w:eastAsia="en-US"/>
              </w:rPr>
              <w:t>-</w:t>
            </w:r>
            <w:r>
              <w:rPr>
                <w:rFonts w:hint="eastAsia" w:ascii="仿宋" w:hAnsi="仿宋" w:eastAsia="仿宋" w:cs="仿宋"/>
                <w:bCs/>
                <w:color w:val="000000"/>
                <w:kern w:val="0"/>
                <w:sz w:val="24"/>
                <w:szCs w:val="24"/>
                <w:highlight w:val="none"/>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12"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17</w:t>
            </w:r>
          </w:p>
        </w:tc>
        <w:tc>
          <w:tcPr>
            <w:tcW w:w="3903"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可分解致癌芳香胺染料</w:t>
            </w:r>
          </w:p>
        </w:tc>
        <w:tc>
          <w:tcPr>
            <w:tcW w:w="3595" w:type="dxa"/>
            <w:vAlign w:val="center"/>
          </w:tcPr>
          <w:p>
            <w:pPr>
              <w:spacing w:line="360" w:lineRule="exact"/>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17592-2011</w:t>
            </w:r>
          </w:p>
          <w:p>
            <w:pPr>
              <w:spacing w:line="360" w:lineRule="exact"/>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GB/T 23344-2009</w:t>
            </w:r>
          </w:p>
        </w:tc>
      </w:tr>
    </w:tbl>
    <w:p>
      <w:pPr>
        <w:adjustRightInd w:val="0"/>
        <w:snapToGrid w:val="0"/>
        <w:spacing w:beforeLines="50" w:line="560" w:lineRule="exact"/>
        <w:jc w:val="center"/>
        <w:rPr>
          <w:rFonts w:hint="eastAsia" w:ascii="仿宋" w:hAnsi="仿宋" w:eastAsia="仿宋" w:cs="仿宋"/>
          <w:color w:val="000000"/>
          <w:sz w:val="24"/>
          <w:szCs w:val="24"/>
          <w:highlight w:val="none"/>
        </w:rPr>
      </w:pPr>
      <w:r>
        <w:rPr>
          <w:rFonts w:hint="eastAsia" w:ascii="仿宋" w:hAnsi="仿宋" w:eastAsia="仿宋" w:cs="仿宋"/>
          <w:b/>
          <w:bCs/>
          <w:color w:val="000000"/>
          <w:kern w:val="0"/>
          <w:sz w:val="24"/>
          <w:szCs w:val="24"/>
          <w:highlight w:val="none"/>
        </w:rPr>
        <w:t>表4 成人纸尿裤（</w:t>
      </w:r>
      <w:r>
        <w:rPr>
          <w:rFonts w:hint="eastAsia" w:ascii="仿宋" w:hAnsi="仿宋" w:eastAsia="仿宋" w:cs="仿宋"/>
          <w:color w:val="000000"/>
          <w:sz w:val="24"/>
          <w:szCs w:val="24"/>
          <w:highlight w:val="none"/>
        </w:rPr>
        <w:t>GB/T 28004.2-2021</w:t>
      </w:r>
      <w:r>
        <w:rPr>
          <w:rFonts w:hint="eastAsia" w:ascii="仿宋" w:hAnsi="仿宋" w:eastAsia="仿宋" w:cs="仿宋"/>
          <w:b/>
          <w:bCs/>
          <w:color w:val="000000"/>
          <w:kern w:val="0"/>
          <w:sz w:val="24"/>
          <w:szCs w:val="24"/>
          <w:highlight w:val="none"/>
        </w:rPr>
        <w:t>）</w:t>
      </w:r>
    </w:p>
    <w:tbl>
      <w:tblPr>
        <w:tblStyle w:val="7"/>
        <w:tblW w:w="8221"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3879"/>
        <w:gridCol w:w="3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3879" w:type="dxa"/>
            <w:vAlign w:val="center"/>
          </w:tcPr>
          <w:p>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检验项目</w:t>
            </w:r>
          </w:p>
        </w:tc>
        <w:tc>
          <w:tcPr>
            <w:tcW w:w="3535"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1</w:t>
            </w:r>
          </w:p>
        </w:tc>
        <w:tc>
          <w:tcPr>
            <w:tcW w:w="3879"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吸收倍率</w:t>
            </w:r>
          </w:p>
        </w:tc>
        <w:tc>
          <w:tcPr>
            <w:tcW w:w="3535"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28004</w:t>
            </w:r>
            <w:r>
              <w:rPr>
                <w:rFonts w:hint="eastAsia" w:ascii="仿宋" w:hAnsi="仿宋" w:eastAsia="仿宋" w:cs="仿宋"/>
                <w:bCs/>
                <w:color w:val="000000"/>
                <w:kern w:val="0"/>
                <w:sz w:val="24"/>
                <w:szCs w:val="24"/>
                <w:highlight w:val="none"/>
              </w:rPr>
              <w:t>.2</w:t>
            </w:r>
            <w:r>
              <w:rPr>
                <w:rFonts w:hint="eastAsia" w:ascii="仿宋" w:hAnsi="仿宋" w:eastAsia="仿宋" w:cs="仿宋"/>
                <w:bCs/>
                <w:color w:val="000000"/>
                <w:kern w:val="0"/>
                <w:sz w:val="24"/>
                <w:szCs w:val="24"/>
                <w:highlight w:val="none"/>
                <w:lang w:eastAsia="en-US"/>
              </w:rPr>
              <w:t>-20</w:t>
            </w:r>
            <w:r>
              <w:rPr>
                <w:rFonts w:hint="eastAsia" w:ascii="仿宋" w:hAnsi="仿宋" w:eastAsia="仿宋" w:cs="仿宋"/>
                <w:bCs/>
                <w:color w:val="000000"/>
                <w:kern w:val="0"/>
                <w:sz w:val="24"/>
                <w:szCs w:val="24"/>
                <w:highlight w:val="none"/>
              </w:rPr>
              <w:t>21中6.9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2</w:t>
            </w:r>
          </w:p>
        </w:tc>
        <w:tc>
          <w:tcPr>
            <w:tcW w:w="3879"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甲醛含量</w:t>
            </w:r>
          </w:p>
        </w:tc>
        <w:tc>
          <w:tcPr>
            <w:tcW w:w="3535"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34448</w:t>
            </w:r>
            <w:r>
              <w:rPr>
                <w:rFonts w:hint="eastAsia" w:ascii="仿宋" w:hAnsi="仿宋" w:eastAsia="仿宋" w:cs="仿宋"/>
                <w:bCs/>
                <w:color w:val="000000"/>
                <w:kern w:val="0"/>
                <w:sz w:val="24"/>
                <w:szCs w:val="24"/>
                <w:highlight w:val="none"/>
                <w:lang w:eastAsia="en-US"/>
              </w:rPr>
              <w:t>-</w:t>
            </w:r>
            <w:r>
              <w:rPr>
                <w:rFonts w:hint="eastAsia" w:ascii="仿宋" w:hAnsi="仿宋" w:eastAsia="仿宋" w:cs="仿宋"/>
                <w:bCs/>
                <w:color w:val="000000"/>
                <w:kern w:val="0"/>
                <w:sz w:val="24"/>
                <w:szCs w:val="24"/>
                <w:highlight w:val="none"/>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3</w:t>
            </w:r>
          </w:p>
        </w:tc>
        <w:tc>
          <w:tcPr>
            <w:tcW w:w="3879"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可迁移性荧光性物质</w:t>
            </w:r>
          </w:p>
        </w:tc>
        <w:tc>
          <w:tcPr>
            <w:tcW w:w="3535"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28004</w:t>
            </w:r>
            <w:r>
              <w:rPr>
                <w:rFonts w:hint="eastAsia" w:ascii="仿宋" w:hAnsi="仿宋" w:eastAsia="仿宋" w:cs="仿宋"/>
                <w:bCs/>
                <w:color w:val="000000"/>
                <w:kern w:val="0"/>
                <w:sz w:val="24"/>
                <w:szCs w:val="24"/>
                <w:highlight w:val="none"/>
              </w:rPr>
              <w:t>.2</w:t>
            </w:r>
            <w:r>
              <w:rPr>
                <w:rFonts w:hint="eastAsia" w:ascii="仿宋" w:hAnsi="仿宋" w:eastAsia="仿宋" w:cs="仿宋"/>
                <w:bCs/>
                <w:color w:val="000000"/>
                <w:kern w:val="0"/>
                <w:sz w:val="24"/>
                <w:szCs w:val="24"/>
                <w:highlight w:val="none"/>
                <w:lang w:eastAsia="en-US"/>
              </w:rPr>
              <w:t>-20</w:t>
            </w:r>
            <w:r>
              <w:rPr>
                <w:rFonts w:hint="eastAsia" w:ascii="仿宋" w:hAnsi="仿宋" w:eastAsia="仿宋" w:cs="仿宋"/>
                <w:bCs/>
                <w:color w:val="000000"/>
                <w:kern w:val="0"/>
                <w:sz w:val="24"/>
                <w:szCs w:val="24"/>
                <w:highlight w:val="none"/>
              </w:rPr>
              <w:t>21</w:t>
            </w:r>
            <w:r>
              <w:rPr>
                <w:rFonts w:hint="eastAsia" w:ascii="仿宋" w:hAnsi="仿宋" w:eastAsia="仿宋" w:cs="仿宋"/>
                <w:bCs/>
                <w:color w:val="000000"/>
                <w:kern w:val="0"/>
                <w:sz w:val="24"/>
                <w:szCs w:val="24"/>
                <w:highlight w:val="none"/>
                <w:lang w:eastAsia="en-US"/>
              </w:rPr>
              <w:t>中附录</w:t>
            </w:r>
            <w:r>
              <w:rPr>
                <w:rFonts w:hint="eastAsia" w:ascii="仿宋" w:hAnsi="仿宋" w:eastAsia="仿宋" w:cs="仿宋"/>
                <w:bCs/>
                <w:color w:val="000000"/>
                <w:kern w:val="0"/>
                <w:sz w:val="24"/>
                <w:szCs w:val="24"/>
                <w:highlight w:val="none"/>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4</w:t>
            </w:r>
          </w:p>
        </w:tc>
        <w:tc>
          <w:tcPr>
            <w:tcW w:w="3879"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pH值</w:t>
            </w:r>
          </w:p>
        </w:tc>
        <w:tc>
          <w:tcPr>
            <w:tcW w:w="3535"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28004</w:t>
            </w:r>
            <w:r>
              <w:rPr>
                <w:rFonts w:hint="eastAsia" w:ascii="仿宋" w:hAnsi="仿宋" w:eastAsia="仿宋" w:cs="仿宋"/>
                <w:bCs/>
                <w:color w:val="000000"/>
                <w:kern w:val="0"/>
                <w:sz w:val="24"/>
                <w:szCs w:val="24"/>
                <w:highlight w:val="none"/>
              </w:rPr>
              <w:t>.2</w:t>
            </w:r>
            <w:r>
              <w:rPr>
                <w:rFonts w:hint="eastAsia" w:ascii="仿宋" w:hAnsi="仿宋" w:eastAsia="仿宋" w:cs="仿宋"/>
                <w:bCs/>
                <w:color w:val="000000"/>
                <w:kern w:val="0"/>
                <w:sz w:val="24"/>
                <w:szCs w:val="24"/>
                <w:highlight w:val="none"/>
                <w:lang w:eastAsia="en-US"/>
              </w:rPr>
              <w:t>-20</w:t>
            </w:r>
            <w:r>
              <w:rPr>
                <w:rFonts w:hint="eastAsia" w:ascii="仿宋" w:hAnsi="仿宋" w:eastAsia="仿宋" w:cs="仿宋"/>
                <w:bCs/>
                <w:color w:val="000000"/>
                <w:kern w:val="0"/>
                <w:sz w:val="24"/>
                <w:szCs w:val="24"/>
                <w:highlight w:val="none"/>
              </w:rPr>
              <w:t>21</w:t>
            </w:r>
            <w:r>
              <w:rPr>
                <w:rFonts w:hint="eastAsia" w:ascii="仿宋" w:hAnsi="仿宋" w:eastAsia="仿宋" w:cs="仿宋"/>
                <w:bCs/>
                <w:color w:val="000000"/>
                <w:kern w:val="0"/>
                <w:sz w:val="24"/>
                <w:szCs w:val="24"/>
                <w:highlight w:val="none"/>
                <w:lang w:eastAsia="en-US"/>
              </w:rPr>
              <w:t>中附录B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5</w:t>
            </w:r>
          </w:p>
        </w:tc>
        <w:tc>
          <w:tcPr>
            <w:tcW w:w="3879"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渗透性能（吸收速度）</w:t>
            </w:r>
          </w:p>
        </w:tc>
        <w:tc>
          <w:tcPr>
            <w:tcW w:w="3535" w:type="dxa"/>
            <w:vAlign w:val="center"/>
          </w:tcPr>
          <w:p>
            <w:pPr>
              <w:pStyle w:val="9"/>
              <w:jc w:val="center"/>
              <w:rPr>
                <w:rFonts w:hint="eastAsia" w:ascii="仿宋" w:hAnsi="仿宋" w:eastAsia="仿宋" w:cs="仿宋"/>
                <w:bCs/>
                <w:color w:val="000000"/>
                <w:kern w:val="0"/>
                <w:sz w:val="24"/>
                <w:szCs w:val="24"/>
                <w:highlight w:val="none"/>
                <w:lang w:eastAsia="en-US"/>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28004</w:t>
            </w:r>
            <w:r>
              <w:rPr>
                <w:rFonts w:hint="eastAsia" w:ascii="仿宋" w:hAnsi="仿宋" w:eastAsia="仿宋" w:cs="仿宋"/>
                <w:bCs/>
                <w:color w:val="000000"/>
                <w:kern w:val="0"/>
                <w:sz w:val="24"/>
                <w:szCs w:val="24"/>
                <w:highlight w:val="none"/>
              </w:rPr>
              <w:t>.2</w:t>
            </w:r>
            <w:r>
              <w:rPr>
                <w:rFonts w:hint="eastAsia" w:ascii="仿宋" w:hAnsi="仿宋" w:eastAsia="仿宋" w:cs="仿宋"/>
                <w:bCs/>
                <w:color w:val="000000"/>
                <w:kern w:val="0"/>
                <w:sz w:val="24"/>
                <w:szCs w:val="24"/>
                <w:highlight w:val="none"/>
                <w:lang w:eastAsia="en-US"/>
              </w:rPr>
              <w:t>-20</w:t>
            </w:r>
            <w:r>
              <w:rPr>
                <w:rFonts w:hint="eastAsia" w:ascii="仿宋" w:hAnsi="仿宋" w:eastAsia="仿宋" w:cs="仿宋"/>
                <w:bCs/>
                <w:color w:val="000000"/>
                <w:kern w:val="0"/>
                <w:sz w:val="24"/>
                <w:szCs w:val="24"/>
                <w:highlight w:val="none"/>
              </w:rPr>
              <w:t>21</w:t>
            </w:r>
            <w:r>
              <w:rPr>
                <w:rFonts w:hint="eastAsia" w:ascii="仿宋" w:hAnsi="仿宋" w:eastAsia="仿宋" w:cs="仿宋"/>
                <w:bCs/>
                <w:color w:val="000000"/>
                <w:kern w:val="0"/>
                <w:sz w:val="24"/>
                <w:szCs w:val="24"/>
                <w:highlight w:val="none"/>
                <w:lang w:eastAsia="en-US"/>
              </w:rPr>
              <w:t>中附录A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6</w:t>
            </w:r>
          </w:p>
        </w:tc>
        <w:tc>
          <w:tcPr>
            <w:tcW w:w="3879" w:type="dxa"/>
            <w:vAlign w:val="center"/>
          </w:tcPr>
          <w:p>
            <w:pPr>
              <w:pStyle w:val="9"/>
              <w:jc w:val="center"/>
              <w:rPr>
                <w:rFonts w:hint="eastAsia" w:ascii="仿宋" w:hAnsi="仿宋" w:eastAsia="仿宋" w:cs="仿宋"/>
                <w:bCs/>
                <w:color w:val="000000"/>
                <w:kern w:val="0"/>
                <w:sz w:val="24"/>
                <w:szCs w:val="24"/>
                <w:highlight w:val="none"/>
                <w:lang w:eastAsia="en-US"/>
              </w:rPr>
            </w:pPr>
            <w:r>
              <w:rPr>
                <w:rFonts w:hint="eastAsia" w:ascii="仿宋" w:hAnsi="仿宋" w:eastAsia="仿宋" w:cs="仿宋"/>
                <w:bCs/>
                <w:color w:val="000000"/>
                <w:kern w:val="0"/>
                <w:sz w:val="24"/>
                <w:szCs w:val="24"/>
                <w:highlight w:val="none"/>
              </w:rPr>
              <w:t>渗透性能（回渗量）</w:t>
            </w:r>
          </w:p>
        </w:tc>
        <w:tc>
          <w:tcPr>
            <w:tcW w:w="3535" w:type="dxa"/>
            <w:vAlign w:val="center"/>
          </w:tcPr>
          <w:p>
            <w:pPr>
              <w:pStyle w:val="9"/>
              <w:jc w:val="center"/>
              <w:rPr>
                <w:rFonts w:hint="eastAsia" w:ascii="仿宋" w:hAnsi="仿宋" w:eastAsia="仿宋" w:cs="仿宋"/>
                <w:bCs/>
                <w:color w:val="000000"/>
                <w:kern w:val="0"/>
                <w:sz w:val="24"/>
                <w:szCs w:val="24"/>
                <w:highlight w:val="none"/>
                <w:lang w:eastAsia="en-US"/>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28004</w:t>
            </w:r>
            <w:r>
              <w:rPr>
                <w:rFonts w:hint="eastAsia" w:ascii="仿宋" w:hAnsi="仿宋" w:eastAsia="仿宋" w:cs="仿宋"/>
                <w:bCs/>
                <w:color w:val="000000"/>
                <w:kern w:val="0"/>
                <w:sz w:val="24"/>
                <w:szCs w:val="24"/>
                <w:highlight w:val="none"/>
              </w:rPr>
              <w:t>.2</w:t>
            </w:r>
            <w:r>
              <w:rPr>
                <w:rFonts w:hint="eastAsia" w:ascii="仿宋" w:hAnsi="仿宋" w:eastAsia="仿宋" w:cs="仿宋"/>
                <w:bCs/>
                <w:color w:val="000000"/>
                <w:kern w:val="0"/>
                <w:sz w:val="24"/>
                <w:szCs w:val="24"/>
                <w:highlight w:val="none"/>
                <w:lang w:eastAsia="en-US"/>
              </w:rPr>
              <w:t>-20</w:t>
            </w:r>
            <w:r>
              <w:rPr>
                <w:rFonts w:hint="eastAsia" w:ascii="仿宋" w:hAnsi="仿宋" w:eastAsia="仿宋" w:cs="仿宋"/>
                <w:bCs/>
                <w:color w:val="000000"/>
                <w:kern w:val="0"/>
                <w:sz w:val="24"/>
                <w:szCs w:val="24"/>
                <w:highlight w:val="none"/>
              </w:rPr>
              <w:t>21</w:t>
            </w:r>
            <w:r>
              <w:rPr>
                <w:rFonts w:hint="eastAsia" w:ascii="仿宋" w:hAnsi="仿宋" w:eastAsia="仿宋" w:cs="仿宋"/>
                <w:bCs/>
                <w:color w:val="000000"/>
                <w:kern w:val="0"/>
                <w:sz w:val="24"/>
                <w:szCs w:val="24"/>
                <w:highlight w:val="none"/>
                <w:lang w:eastAsia="en-US"/>
              </w:rPr>
              <w:t>中附录A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7</w:t>
            </w:r>
          </w:p>
        </w:tc>
        <w:tc>
          <w:tcPr>
            <w:tcW w:w="3879" w:type="dxa"/>
            <w:vAlign w:val="center"/>
          </w:tcPr>
          <w:p>
            <w:pPr>
              <w:pStyle w:val="9"/>
              <w:jc w:val="center"/>
              <w:rPr>
                <w:rFonts w:hint="eastAsia" w:ascii="仿宋" w:hAnsi="仿宋" w:eastAsia="仿宋" w:cs="仿宋"/>
                <w:bCs/>
                <w:color w:val="000000"/>
                <w:kern w:val="0"/>
                <w:sz w:val="24"/>
                <w:szCs w:val="24"/>
                <w:highlight w:val="none"/>
                <w:lang w:eastAsia="en-US"/>
              </w:rPr>
            </w:pPr>
            <w:r>
              <w:rPr>
                <w:rFonts w:hint="eastAsia" w:ascii="仿宋" w:hAnsi="仿宋" w:eastAsia="仿宋" w:cs="仿宋"/>
                <w:bCs/>
                <w:color w:val="000000"/>
                <w:kern w:val="0"/>
                <w:sz w:val="24"/>
                <w:szCs w:val="24"/>
                <w:highlight w:val="none"/>
              </w:rPr>
              <w:t>渗透性能（渗漏量）</w:t>
            </w:r>
          </w:p>
        </w:tc>
        <w:tc>
          <w:tcPr>
            <w:tcW w:w="3535" w:type="dxa"/>
            <w:vAlign w:val="center"/>
          </w:tcPr>
          <w:p>
            <w:pPr>
              <w:pStyle w:val="9"/>
              <w:jc w:val="center"/>
              <w:rPr>
                <w:rFonts w:hint="eastAsia" w:ascii="仿宋" w:hAnsi="仿宋" w:eastAsia="仿宋" w:cs="仿宋"/>
                <w:bCs/>
                <w:color w:val="000000"/>
                <w:kern w:val="0"/>
                <w:sz w:val="24"/>
                <w:szCs w:val="24"/>
                <w:highlight w:val="none"/>
                <w:lang w:eastAsia="en-US"/>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28004</w:t>
            </w:r>
            <w:r>
              <w:rPr>
                <w:rFonts w:hint="eastAsia" w:ascii="仿宋" w:hAnsi="仿宋" w:eastAsia="仿宋" w:cs="仿宋"/>
                <w:bCs/>
                <w:color w:val="000000"/>
                <w:kern w:val="0"/>
                <w:sz w:val="24"/>
                <w:szCs w:val="24"/>
                <w:highlight w:val="none"/>
              </w:rPr>
              <w:t>.2</w:t>
            </w:r>
            <w:r>
              <w:rPr>
                <w:rFonts w:hint="eastAsia" w:ascii="仿宋" w:hAnsi="仿宋" w:eastAsia="仿宋" w:cs="仿宋"/>
                <w:bCs/>
                <w:color w:val="000000"/>
                <w:kern w:val="0"/>
                <w:sz w:val="24"/>
                <w:szCs w:val="24"/>
                <w:highlight w:val="none"/>
                <w:lang w:eastAsia="en-US"/>
              </w:rPr>
              <w:t>-20</w:t>
            </w:r>
            <w:r>
              <w:rPr>
                <w:rFonts w:hint="eastAsia" w:ascii="仿宋" w:hAnsi="仿宋" w:eastAsia="仿宋" w:cs="仿宋"/>
                <w:bCs/>
                <w:color w:val="000000"/>
                <w:kern w:val="0"/>
                <w:sz w:val="24"/>
                <w:szCs w:val="24"/>
                <w:highlight w:val="none"/>
              </w:rPr>
              <w:t>21</w:t>
            </w:r>
            <w:r>
              <w:rPr>
                <w:rFonts w:hint="eastAsia" w:ascii="仿宋" w:hAnsi="仿宋" w:eastAsia="仿宋" w:cs="仿宋"/>
                <w:bCs/>
                <w:color w:val="000000"/>
                <w:kern w:val="0"/>
                <w:sz w:val="24"/>
                <w:szCs w:val="24"/>
                <w:highlight w:val="none"/>
                <w:lang w:eastAsia="en-US"/>
              </w:rPr>
              <w:t>中附录A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8</w:t>
            </w:r>
          </w:p>
        </w:tc>
        <w:tc>
          <w:tcPr>
            <w:tcW w:w="3879"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细菌菌落总数</w:t>
            </w:r>
          </w:p>
        </w:tc>
        <w:tc>
          <w:tcPr>
            <w:tcW w:w="3535"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9</w:t>
            </w:r>
          </w:p>
        </w:tc>
        <w:tc>
          <w:tcPr>
            <w:tcW w:w="3879"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大肠菌群</w:t>
            </w:r>
          </w:p>
        </w:tc>
        <w:tc>
          <w:tcPr>
            <w:tcW w:w="3535"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11</w:t>
            </w:r>
          </w:p>
        </w:tc>
        <w:tc>
          <w:tcPr>
            <w:tcW w:w="3879"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金黄色葡萄球菌</w:t>
            </w:r>
          </w:p>
        </w:tc>
        <w:tc>
          <w:tcPr>
            <w:tcW w:w="3535"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w:t>
            </w:r>
          </w:p>
        </w:tc>
        <w:tc>
          <w:tcPr>
            <w:tcW w:w="3879"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溶血性链球菌</w:t>
            </w:r>
          </w:p>
        </w:tc>
        <w:tc>
          <w:tcPr>
            <w:tcW w:w="3535"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13</w:t>
            </w:r>
          </w:p>
        </w:tc>
        <w:tc>
          <w:tcPr>
            <w:tcW w:w="3879"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绿脓杆菌</w:t>
            </w:r>
          </w:p>
        </w:tc>
        <w:tc>
          <w:tcPr>
            <w:tcW w:w="3535"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w:t>
            </w:r>
          </w:p>
        </w:tc>
        <w:tc>
          <w:tcPr>
            <w:tcW w:w="3879"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真菌菌落总数</w:t>
            </w:r>
          </w:p>
        </w:tc>
        <w:tc>
          <w:tcPr>
            <w:tcW w:w="3535" w:type="dxa"/>
            <w:vAlign w:val="center"/>
          </w:tcPr>
          <w:p>
            <w:pPr>
              <w:pStyle w:val="9"/>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7" w:type="dxa"/>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w:t>
            </w:r>
          </w:p>
        </w:tc>
        <w:tc>
          <w:tcPr>
            <w:tcW w:w="3879"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rPr>
              <w:t>面层附着物</w:t>
            </w:r>
          </w:p>
        </w:tc>
        <w:tc>
          <w:tcPr>
            <w:tcW w:w="3535" w:type="dxa"/>
            <w:vAlign w:val="center"/>
          </w:tcPr>
          <w:p>
            <w:pPr>
              <w:jc w:val="center"/>
              <w:rPr>
                <w:rFonts w:hint="eastAsia" w:ascii="仿宋" w:hAnsi="仿宋" w:eastAsia="仿宋" w:cs="仿宋"/>
                <w:bCs/>
                <w:color w:val="000000"/>
                <w:kern w:val="0"/>
                <w:sz w:val="24"/>
                <w:szCs w:val="24"/>
                <w:highlight w:val="none"/>
              </w:rPr>
            </w:pPr>
            <w:r>
              <w:rPr>
                <w:rFonts w:hint="eastAsia" w:ascii="仿宋" w:hAnsi="仿宋" w:eastAsia="仿宋" w:cs="仿宋"/>
                <w:bCs/>
                <w:color w:val="000000"/>
                <w:kern w:val="0"/>
                <w:sz w:val="24"/>
                <w:szCs w:val="24"/>
                <w:highlight w:val="none"/>
                <w:lang w:eastAsia="en-US"/>
              </w:rPr>
              <w:t>GB/T</w:t>
            </w:r>
            <w:r>
              <w:rPr>
                <w:rFonts w:hint="eastAsia" w:ascii="仿宋" w:hAnsi="仿宋" w:eastAsia="仿宋" w:cs="仿宋"/>
                <w:bCs/>
                <w:color w:val="000000"/>
                <w:kern w:val="0"/>
                <w:sz w:val="24"/>
                <w:szCs w:val="24"/>
                <w:highlight w:val="none"/>
              </w:rPr>
              <w:t xml:space="preserve"> </w:t>
            </w:r>
            <w:r>
              <w:rPr>
                <w:rFonts w:hint="eastAsia" w:ascii="仿宋" w:hAnsi="仿宋" w:eastAsia="仿宋" w:cs="仿宋"/>
                <w:bCs/>
                <w:color w:val="000000"/>
                <w:kern w:val="0"/>
                <w:sz w:val="24"/>
                <w:szCs w:val="24"/>
                <w:highlight w:val="none"/>
                <w:lang w:eastAsia="en-US"/>
              </w:rPr>
              <w:t>28004</w:t>
            </w:r>
            <w:r>
              <w:rPr>
                <w:rFonts w:hint="eastAsia" w:ascii="仿宋" w:hAnsi="仿宋" w:eastAsia="仿宋" w:cs="仿宋"/>
                <w:bCs/>
                <w:color w:val="000000"/>
                <w:kern w:val="0"/>
                <w:sz w:val="24"/>
                <w:szCs w:val="24"/>
                <w:highlight w:val="none"/>
              </w:rPr>
              <w:t>.2</w:t>
            </w:r>
            <w:r>
              <w:rPr>
                <w:rFonts w:hint="eastAsia" w:ascii="仿宋" w:hAnsi="仿宋" w:eastAsia="仿宋" w:cs="仿宋"/>
                <w:bCs/>
                <w:color w:val="000000"/>
                <w:kern w:val="0"/>
                <w:sz w:val="24"/>
                <w:szCs w:val="24"/>
                <w:highlight w:val="none"/>
                <w:lang w:eastAsia="en-US"/>
              </w:rPr>
              <w:t>-20</w:t>
            </w:r>
            <w:r>
              <w:rPr>
                <w:rFonts w:hint="eastAsia" w:ascii="仿宋" w:hAnsi="仿宋" w:eastAsia="仿宋" w:cs="仿宋"/>
                <w:bCs/>
                <w:color w:val="000000"/>
                <w:kern w:val="0"/>
                <w:sz w:val="24"/>
                <w:szCs w:val="24"/>
                <w:highlight w:val="none"/>
              </w:rPr>
              <w:t>21中6.4</w:t>
            </w:r>
          </w:p>
        </w:tc>
      </w:tr>
    </w:tbl>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执行企业标准、团体标准、地方标准的产品，检验项目参照上述内容执行。</w:t>
      </w:r>
    </w:p>
    <w:p>
      <w:pPr>
        <w:snapToGrid w:val="0"/>
        <w:spacing w:line="594"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凡是注日期的文件，其随后所有的修改单（不包括勘误的内容）或修订版不适用于本细则。凡是不注日期的文件，其最新版本适用于本细则。</w:t>
      </w:r>
    </w:p>
    <w:p>
      <w:pPr>
        <w:spacing w:line="594" w:lineRule="exact"/>
        <w:ind w:firstLine="480" w:firstLineChars="200"/>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rPr>
        <w:t>3 判定规则</w:t>
      </w:r>
    </w:p>
    <w:p>
      <w:pPr>
        <w:adjustRightInd w:val="0"/>
        <w:snapToGrid w:val="0"/>
        <w:spacing w:line="560" w:lineRule="exact"/>
        <w:ind w:firstLine="482" w:firstLineChars="200"/>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3.1依据标准</w:t>
      </w:r>
    </w:p>
    <w:p>
      <w:pPr>
        <w:snapToGrid w:val="0"/>
        <w:spacing w:line="594"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15979-2002《一次性使用卫生用品卫生标准》</w:t>
      </w:r>
    </w:p>
    <w:p>
      <w:pPr>
        <w:snapToGrid w:val="0"/>
        <w:spacing w:line="594"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17592-2011《纺织品 禁用偶氮染料的测定》</w:t>
      </w:r>
    </w:p>
    <w:p>
      <w:pPr>
        <w:snapToGrid w:val="0"/>
        <w:spacing w:line="594"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28004-2011《纸尿裤（片、垫）》</w:t>
      </w:r>
    </w:p>
    <w:p>
      <w:pPr>
        <w:snapToGrid w:val="0"/>
        <w:spacing w:line="594"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28004.1-2021《婴儿纸尿裤》</w:t>
      </w:r>
    </w:p>
    <w:p>
      <w:pPr>
        <w:snapToGrid w:val="0"/>
        <w:spacing w:line="594"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28004.2-2021《成人纸尿裤》</w:t>
      </w:r>
    </w:p>
    <w:p>
      <w:pPr>
        <w:snapToGrid w:val="0"/>
        <w:spacing w:line="594"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37860-2019《纸、纸板和纸制品邻苯二甲酸酯的测定》</w:t>
      </w:r>
    </w:p>
    <w:p>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《化妆品安全技术规范》（2015版）第四章中1.6重金属含量的测定。</w:t>
      </w:r>
    </w:p>
    <w:p>
      <w:pPr>
        <w:spacing w:line="594" w:lineRule="exact"/>
        <w:ind w:firstLine="480" w:firstLineChars="200"/>
        <w:rPr>
          <w:rFonts w:hint="eastAsia" w:ascii="仿宋" w:hAnsi="仿宋" w:eastAsia="仿宋" w:cs="仿宋"/>
          <w:sz w:val="24"/>
          <w:szCs w:val="24"/>
          <w:highlight w:val="none"/>
          <w:lang w:val="zh-CN"/>
        </w:rPr>
      </w:pPr>
      <w:r>
        <w:rPr>
          <w:rFonts w:hint="eastAsia" w:ascii="仿宋" w:hAnsi="仿宋" w:eastAsia="仿宋" w:cs="仿宋"/>
          <w:color w:val="000000"/>
          <w:sz w:val="24"/>
          <w:szCs w:val="24"/>
          <w:highlight w:val="none"/>
        </w:rPr>
        <w:t>现行有效的企业标准、团体标准、地方标准及产品明示质量要求。</w:t>
      </w:r>
    </w:p>
    <w:p>
      <w:pPr>
        <w:adjustRightInd w:val="0"/>
        <w:snapToGrid w:val="0"/>
        <w:spacing w:line="560" w:lineRule="exact"/>
        <w:ind w:firstLine="482" w:firstLineChars="200"/>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3.2判定原则</w:t>
      </w:r>
    </w:p>
    <w:p>
      <w:pPr>
        <w:snapToGrid w:val="0"/>
        <w:spacing w:line="594"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经检验，检验项目全部合格，判定为被抽查产品合格；检验项目中任一项或一项以上不合格，判定为被抽查产品不合格。</w:t>
      </w:r>
    </w:p>
    <w:p>
      <w:pPr>
        <w:snapToGrid w:val="0"/>
        <w:spacing w:line="594"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若被检产品明示的质量要求高于本细则中检验项目依据的标准要求时，应按被检产品明示的质量要求判定。</w:t>
      </w:r>
    </w:p>
    <w:p>
      <w:pPr>
        <w:snapToGrid w:val="0"/>
        <w:spacing w:line="594"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若被检产品明示的质量要求低于本细则中检验项目依据的强制性标准要求时，应按照强制性标准要求判定。</w:t>
      </w:r>
    </w:p>
    <w:p>
      <w:pPr>
        <w:snapToGrid w:val="0"/>
        <w:spacing w:line="594"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若被检产品明示的质量要求低于或包含本细则中检验项目依据的推荐性标准要求时，应以被检产品明示的质量要求判定。</w:t>
      </w:r>
    </w:p>
    <w:p>
      <w:pPr>
        <w:snapToGrid w:val="0"/>
        <w:spacing w:line="594"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若被检产品明示的质量要求缺少本细则中检验项目依据的强制性标准要求时，应按照强制性标准要求判定。</w:t>
      </w:r>
    </w:p>
    <w:p>
      <w:pPr>
        <w:snapToGrid w:val="0"/>
        <w:spacing w:line="594"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若被检产品明示的质量要求缺少本细则中检验项目依据的推荐性标准要求时，该项目不参与判定。</w:t>
      </w:r>
    </w:p>
    <w:p>
      <w:pPr>
        <w:snapToGrid w:val="0"/>
        <w:spacing w:line="594"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若被检的婴儿纸尿裤产品生产日期在2022年5月1日之前，则按GB/T 28004-2011《纸尿裤（片、垫）》标准判定，否则按GB/T 28004.1-2021《婴儿纸尿裤》标准判定。</w:t>
      </w:r>
    </w:p>
    <w:p>
      <w:pPr>
        <w:snapToGrid w:val="0"/>
        <w:spacing w:line="594"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若被检的成人纸尿裤产品生产日期在2022年4月1日之前，则按GB/T 28004-2011《纸尿裤（片、垫）》标准判定，否则按GB/T 28004.2-2021《成人纸尿裤》标准判定。</w:t>
      </w:r>
    </w:p>
    <w:p>
      <w:pPr>
        <w:snapToGrid w:val="0"/>
        <w:spacing w:line="594"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微生物项目不合格不进行复检。</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YzJmODY3NjM1NGY3Y2ZkMzUxYjZkOGMwMTM3M2MifQ=="/>
  </w:docVars>
  <w:rsids>
    <w:rsidRoot w:val="59497619"/>
    <w:rsid w:val="10602945"/>
    <w:rsid w:val="11BF7A14"/>
    <w:rsid w:val="14CD52E3"/>
    <w:rsid w:val="29F611D8"/>
    <w:rsid w:val="2FE059A7"/>
    <w:rsid w:val="349B05D2"/>
    <w:rsid w:val="3D73184C"/>
    <w:rsid w:val="3D927079"/>
    <w:rsid w:val="408366A3"/>
    <w:rsid w:val="49B74219"/>
    <w:rsid w:val="5945183F"/>
    <w:rsid w:val="59497619"/>
    <w:rsid w:val="5EBB78A0"/>
    <w:rsid w:val="62565992"/>
    <w:rsid w:val="74AE0A1F"/>
    <w:rsid w:val="7AF573A9"/>
    <w:rsid w:val="7BA21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76" w:lineRule="auto"/>
      <w:ind w:left="420" w:leftChars="200" w:firstLine="420" w:firstLineChars="200"/>
      <w:jc w:val="left"/>
    </w:pPr>
    <w:rPr>
      <w:rFonts w:ascii="Calibri" w:hAnsi="Calibri"/>
      <w:kern w:val="0"/>
      <w:sz w:val="22"/>
      <w:szCs w:val="22"/>
      <w:lang w:eastAsia="en-US"/>
    </w:rPr>
  </w:style>
  <w:style w:type="paragraph" w:styleId="3">
    <w:name w:val="Body Text Indent"/>
    <w:basedOn w:val="1"/>
    <w:next w:val="1"/>
    <w:qFormat/>
    <w:uiPriority w:val="0"/>
    <w:pPr>
      <w:ind w:firstLine="600" w:firstLineChars="200"/>
    </w:pPr>
    <w:rPr>
      <w:rFonts w:ascii="宋体" w:hAnsi="宋体"/>
      <w:sz w:val="30"/>
    </w:rPr>
  </w:style>
  <w:style w:type="paragraph" w:styleId="4">
    <w:name w:val="Body Text First Indent"/>
    <w:basedOn w:val="5"/>
    <w:next w:val="2"/>
    <w:qFormat/>
    <w:uiPriority w:val="0"/>
    <w:pPr>
      <w:spacing w:after="120" w:afterLines="0"/>
      <w:ind w:firstLine="420"/>
    </w:pPr>
  </w:style>
  <w:style w:type="paragraph" w:styleId="5">
    <w:name w:val="Body Text"/>
    <w:basedOn w:val="1"/>
    <w:next w:val="6"/>
    <w:qFormat/>
    <w:uiPriority w:val="0"/>
    <w:pPr>
      <w:spacing w:after="120"/>
    </w:pPr>
  </w:style>
  <w:style w:type="paragraph" w:customStyle="1" w:styleId="6">
    <w:name w:val="Style1"/>
    <w:basedOn w:val="1"/>
    <w:qFormat/>
    <w:uiPriority w:val="0"/>
    <w:pPr>
      <w:widowControl/>
      <w:tabs>
        <w:tab w:val="left" w:pos="-720"/>
      </w:tabs>
      <w:spacing w:after="120" w:afterLines="0" w:afterAutospacing="0"/>
    </w:pPr>
    <w:rPr>
      <w:spacing w:val="-3"/>
      <w:kern w:val="0"/>
      <w:sz w:val="24"/>
      <w:lang w:val="en-AU" w:eastAsia="en-US"/>
    </w:rPr>
  </w:style>
  <w:style w:type="paragraph" w:customStyle="1" w:styleId="9">
    <w:name w:val="Normal_0"/>
    <w:basedOn w:val="1"/>
    <w:qFormat/>
    <w:uiPriority w:val="0"/>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2022-12-09T08:43:00Z</dcterms:created>
  <dc:creator>天正检测</dc:creator>
  <cp:lastModifiedBy>天正检测</cp:lastModifiedBy>
  <dcterms:modified xsi:type="dcterms:W3CDTF">2022-12-09T08:43:30Z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8DF9F8836F334B4AB0506F8CF98D1DF5</vt:lpwstr>
  </property>
</Properties>
</file>