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TW" w:eastAsia="zh-TW" w:bidi="zh-TW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焦作市</w:t>
      </w:r>
      <w:r>
        <w:rPr>
          <w:rFonts w:hint="eastAsia" w:ascii="方正小标宋简体" w:hAnsi="宋体" w:eastAsia="方正小标宋简体" w:cs="宋体"/>
          <w:sz w:val="44"/>
          <w:szCs w:val="44"/>
        </w:rPr>
        <w:t>农村假冒伪劣食品治理行动总结</w:t>
      </w:r>
    </w:p>
    <w:bookmarkEnd w:id="0"/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一、主要做法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二、取得成效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三、典型经验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四、存在问题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五、意见及措施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BEC2C9C"/>
    <w:rsid w:val="3BE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2023-01-12T08:43:00Z</dcterms:created>
  <dc:creator>Administrator</dc:creator>
  <cp:lastModifiedBy>Administrator</cp:lastModifiedBy>
  <dcterms:modified xsi:type="dcterms:W3CDTF">2023-01-12T08:43:40Z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BD772ED83A7F4949B5AB186E0BFA3D30</vt:lpwstr>
  </property>
</Properties>
</file>