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车用乙醇汽油产品质量焦作市监督抽查实施细则</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w:t>
      </w:r>
      <w:r>
        <w:rPr>
          <w:rFonts w:hint="eastAsia" w:ascii="方正小标宋简体" w:hAnsi="方正小标宋简体" w:eastAsia="方正小标宋简体" w:cs="方正小标宋简体"/>
          <w:b w:val="0"/>
          <w:bCs w:val="0"/>
          <w:sz w:val="32"/>
          <w:szCs w:val="32"/>
          <w:lang w:val="en-US" w:eastAsia="zh-CN"/>
        </w:rPr>
        <w:t>2024年版</w:t>
      </w:r>
      <w:r>
        <w:rPr>
          <w:rFonts w:hint="eastAsia" w:ascii="方正小标宋简体" w:hAnsi="方正小标宋简体" w:eastAsia="方正小标宋简体" w:cs="方正小标宋简体"/>
          <w:b w:val="0"/>
          <w:bCs w:val="0"/>
          <w:sz w:val="32"/>
          <w:szCs w:val="32"/>
          <w:lang w:eastAsia="zh-CN"/>
        </w:rPr>
        <w:t>）</w:t>
      </w:r>
    </w:p>
    <w:p>
      <w:pPr>
        <w:bidi w:val="0"/>
        <w:jc w:val="center"/>
        <w:rPr>
          <w:rFonts w:hint="eastAsia" w:ascii="宋体" w:hAnsi="宋体" w:eastAsia="宋体" w:cs="宋体"/>
          <w:b/>
          <w:bCs/>
          <w:sz w:val="32"/>
          <w:szCs w:val="32"/>
        </w:rPr>
      </w:pP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本细则适用焦作市市场监督管理局组织的车用乙醇汽油产品质量监督抽查。本细则规定了此产品的抽样方法、检验依据、检验项目、检验方法、判定原则等。</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1.抽样方法 </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以随机抽样方式在被抽样生产者、销售者的待销产品中抽取。随机数一般可使用随机数表、随机数骰子或扑克牌等方法产生。 </w:t>
      </w:r>
    </w:p>
    <w:tbl>
      <w:tblPr>
        <w:tblStyle w:val="7"/>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2188"/>
        <w:gridCol w:w="2137"/>
        <w:gridCol w:w="2100"/>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序号</w:t>
            </w:r>
          </w:p>
        </w:tc>
        <w:tc>
          <w:tcPr>
            <w:tcW w:w="2188"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产品种类</w:t>
            </w:r>
          </w:p>
        </w:tc>
        <w:tc>
          <w:tcPr>
            <w:tcW w:w="2137" w:type="dxa"/>
            <w:vAlign w:val="center"/>
          </w:tcPr>
          <w:p>
            <w:pPr>
              <w:keepNext w:val="0"/>
              <w:keepLines w:val="0"/>
              <w:pageBreakBefore w:val="0"/>
              <w:kinsoku/>
              <w:wordWrap/>
              <w:overflowPunct/>
              <w:topLinePunct w:val="0"/>
              <w:autoSpaceDE/>
              <w:autoSpaceDN/>
              <w:bidi w:val="0"/>
              <w:spacing w:line="440" w:lineRule="exact"/>
              <w:jc w:val="left"/>
              <w:rPr>
                <w:sz w:val="21"/>
                <w:szCs w:val="21"/>
                <w:lang w:val="en-US" w:eastAsia="zh-CN"/>
              </w:rPr>
            </w:pPr>
            <w:r>
              <w:rPr>
                <w:sz w:val="21"/>
                <w:szCs w:val="21"/>
                <w:lang w:val="en-US" w:eastAsia="zh-CN"/>
              </w:rPr>
              <w:t>抽样数量</w:t>
            </w:r>
          </w:p>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（L）</w:t>
            </w:r>
          </w:p>
        </w:tc>
        <w:tc>
          <w:tcPr>
            <w:tcW w:w="2100"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检验样品数量</w:t>
            </w:r>
          </w:p>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（L）</w:t>
            </w:r>
          </w:p>
        </w:tc>
        <w:tc>
          <w:tcPr>
            <w:tcW w:w="1525" w:type="dxa"/>
            <w:vAlign w:val="center"/>
          </w:tcPr>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备用样品数量</w:t>
            </w:r>
          </w:p>
          <w:p>
            <w:pPr>
              <w:keepNext w:val="0"/>
              <w:keepLines w:val="0"/>
              <w:pageBreakBefore w:val="0"/>
              <w:kinsoku/>
              <w:wordWrap/>
              <w:overflowPunct/>
              <w:topLinePunct w:val="0"/>
              <w:autoSpaceDE/>
              <w:autoSpaceDN/>
              <w:bidi w:val="0"/>
              <w:spacing w:line="440" w:lineRule="exact"/>
              <w:jc w:val="left"/>
              <w:rPr>
                <w:sz w:val="21"/>
                <w:szCs w:val="21"/>
              </w:rPr>
            </w:pPr>
            <w:r>
              <w:rPr>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188"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车用乙醇汽油</w:t>
            </w:r>
          </w:p>
        </w:tc>
        <w:tc>
          <w:tcPr>
            <w:tcW w:w="2137"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100"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525"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r>
    </w:tbl>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lang w:val="en-US" w:eastAsia="zh-CN"/>
        </w:rPr>
      </w:pP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b/>
          <w:bCs/>
          <w:sz w:val="21"/>
          <w:szCs w:val="21"/>
          <w:lang w:val="en-US" w:eastAsia="zh-CN"/>
        </w:rPr>
        <w:t>2.检验依据</w:t>
      </w:r>
      <w:r>
        <w:rPr>
          <w:rFonts w:hint="eastAsia" w:ascii="宋体" w:hAnsi="宋体" w:eastAsia="宋体" w:cs="宋体"/>
          <w:sz w:val="21"/>
          <w:szCs w:val="21"/>
          <w:lang w:val="en-US" w:eastAsia="zh-CN"/>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4350"/>
        <w:gridCol w:w="4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b/>
                <w:bCs/>
                <w:sz w:val="21"/>
                <w:szCs w:val="21"/>
              </w:rPr>
            </w:pPr>
            <w:r>
              <w:rPr>
                <w:b/>
                <w:bCs/>
                <w:sz w:val="21"/>
                <w:szCs w:val="21"/>
                <w:lang w:val="en-US" w:eastAsia="zh-CN"/>
              </w:rPr>
              <w:t>序号</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b/>
                <w:bCs/>
                <w:sz w:val="21"/>
                <w:szCs w:val="21"/>
              </w:rPr>
            </w:pPr>
            <w:r>
              <w:rPr>
                <w:b/>
                <w:bCs/>
                <w:sz w:val="21"/>
                <w:szCs w:val="21"/>
                <w:lang w:val="en-US" w:eastAsia="zh-CN"/>
              </w:rPr>
              <w:t>检验项目</w:t>
            </w:r>
          </w:p>
        </w:tc>
        <w:tc>
          <w:tcPr>
            <w:tcW w:w="4125" w:type="dxa"/>
            <w:vAlign w:val="center"/>
          </w:tcPr>
          <w:p>
            <w:pPr>
              <w:keepNext w:val="0"/>
              <w:keepLines w:val="0"/>
              <w:pageBreakBefore w:val="0"/>
              <w:kinsoku/>
              <w:wordWrap/>
              <w:overflowPunct/>
              <w:topLinePunct w:val="0"/>
              <w:autoSpaceDE/>
              <w:autoSpaceDN/>
              <w:bidi w:val="0"/>
              <w:spacing w:line="440" w:lineRule="exact"/>
              <w:jc w:val="left"/>
              <w:rPr>
                <w:rFonts w:hint="eastAsia"/>
                <w:b/>
                <w:bCs/>
                <w:sz w:val="21"/>
                <w:szCs w:val="21"/>
              </w:rPr>
            </w:pPr>
            <w:r>
              <w:rPr>
                <w:b/>
                <w:bCs/>
                <w:sz w:val="21"/>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硫含量</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SH/T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0689</w:t>
            </w:r>
            <w:r>
              <w:rPr>
                <w:rFonts w:hint="eastAsia" w:ascii="宋体" w:hAnsi="宋体" w:eastAsia="宋体" w:cs="宋体"/>
                <w:sz w:val="21"/>
                <w:szCs w:val="21"/>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乙醇含量</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cs="宋体" w:eastAsiaTheme="minorEastAsia"/>
                <w:kern w:val="2"/>
                <w:sz w:val="21"/>
                <w:szCs w:val="21"/>
                <w:lang w:val="en-US" w:eastAsia="zh-CN" w:bidi="ar-SA"/>
              </w:rPr>
            </w:pPr>
            <w:r>
              <w:rPr>
                <w:rFonts w:hint="eastAsia" w:ascii="宋体" w:hAnsi="宋体"/>
                <w:sz w:val="21"/>
                <w:szCs w:val="21"/>
              </w:rPr>
              <w:t>NB/</w:t>
            </w:r>
            <w:r>
              <w:rPr>
                <w:rFonts w:ascii="宋体" w:hAnsi="宋体"/>
                <w:sz w:val="21"/>
                <w:szCs w:val="21"/>
              </w:rPr>
              <w:t>SH/T</w:t>
            </w:r>
            <w:r>
              <w:rPr>
                <w:rFonts w:hint="eastAsia" w:ascii="宋体" w:hAnsi="宋体"/>
                <w:sz w:val="21"/>
                <w:szCs w:val="21"/>
                <w:lang w:val="en-US" w:eastAsia="zh-CN"/>
              </w:rPr>
              <w:t xml:space="preserve"> </w:t>
            </w:r>
            <w:r>
              <w:rPr>
                <w:rFonts w:ascii="宋体" w:hAnsi="宋体"/>
                <w:sz w:val="21"/>
                <w:szCs w:val="21"/>
              </w:rPr>
              <w:t>0663</w:t>
            </w:r>
            <w:r>
              <w:rPr>
                <w:rFonts w:hint="eastAsia" w:ascii="宋体" w:hAnsi="宋体"/>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其他有机含氧化合物</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cs="宋体" w:eastAsiaTheme="minorEastAsia"/>
                <w:kern w:val="2"/>
                <w:sz w:val="21"/>
                <w:szCs w:val="21"/>
                <w:lang w:val="en-US" w:eastAsia="zh-CN" w:bidi="ar-SA"/>
              </w:rPr>
            </w:pPr>
            <w:r>
              <w:rPr>
                <w:rFonts w:hint="eastAsia" w:ascii="宋体" w:hAnsi="宋体"/>
                <w:sz w:val="21"/>
                <w:szCs w:val="21"/>
              </w:rPr>
              <w:t>NB/</w:t>
            </w:r>
            <w:r>
              <w:rPr>
                <w:rFonts w:ascii="宋体" w:hAnsi="宋体"/>
                <w:sz w:val="21"/>
                <w:szCs w:val="21"/>
              </w:rPr>
              <w:t>SH/T</w:t>
            </w:r>
            <w:r>
              <w:rPr>
                <w:rFonts w:hint="eastAsia" w:ascii="宋体" w:hAnsi="宋体"/>
                <w:sz w:val="21"/>
                <w:szCs w:val="21"/>
                <w:lang w:val="en-US" w:eastAsia="zh-CN"/>
              </w:rPr>
              <w:t xml:space="preserve"> </w:t>
            </w:r>
            <w:r>
              <w:rPr>
                <w:rFonts w:ascii="宋体" w:hAnsi="宋体"/>
                <w:sz w:val="21"/>
                <w:szCs w:val="21"/>
              </w:rPr>
              <w:t>0663</w:t>
            </w:r>
            <w:r>
              <w:rPr>
                <w:rFonts w:hint="eastAsia" w:ascii="宋体" w:hAnsi="宋体"/>
                <w:sz w:val="21"/>
                <w:szCs w:val="21"/>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苯含量</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kern w:val="2"/>
                <w:sz w:val="21"/>
                <w:szCs w:val="21"/>
                <w:lang w:val="en-US" w:eastAsia="zh-CN" w:bidi="ar-SA"/>
              </w:rPr>
            </w:pPr>
            <w:r>
              <w:rPr>
                <w:rFonts w:ascii="宋体" w:hAnsi="宋体"/>
                <w:sz w:val="21"/>
                <w:szCs w:val="21"/>
              </w:rPr>
              <w:t>SH/T</w:t>
            </w:r>
            <w:r>
              <w:rPr>
                <w:rFonts w:hint="eastAsia" w:ascii="宋体" w:hAnsi="宋体"/>
                <w:sz w:val="21"/>
                <w:szCs w:val="21"/>
                <w:lang w:val="en-US" w:eastAsia="zh-CN"/>
              </w:rPr>
              <w:t xml:space="preserve"> </w:t>
            </w:r>
            <w:r>
              <w:rPr>
                <w:rFonts w:ascii="宋体" w:hAnsi="宋体"/>
                <w:sz w:val="21"/>
                <w:szCs w:val="21"/>
              </w:rPr>
              <w:t>06</w:t>
            </w:r>
            <w:r>
              <w:rPr>
                <w:rFonts w:hint="eastAsia" w:ascii="宋体" w:hAnsi="宋体"/>
                <w:sz w:val="21"/>
                <w:szCs w:val="21"/>
                <w:lang w:val="en-US" w:eastAsia="zh-CN"/>
              </w:rPr>
              <w:t>93-2000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辛烷值</w:t>
            </w:r>
          </w:p>
        </w:tc>
        <w:tc>
          <w:tcPr>
            <w:tcW w:w="4125" w:type="dxa"/>
            <w:vAlign w:val="center"/>
          </w:tcPr>
          <w:p>
            <w:pPr>
              <w:keepNext w:val="0"/>
              <w:keepLines w:val="0"/>
              <w:pageBreakBefore w:val="0"/>
              <w:widowControl/>
              <w:kinsoku/>
              <w:wordWrap/>
              <w:overflowPunct/>
              <w:topLinePunct w:val="0"/>
              <w:autoSpaceDE/>
              <w:autoSpaceDN/>
              <w:bidi w:val="0"/>
              <w:spacing w:line="440" w:lineRule="exact"/>
              <w:jc w:val="left"/>
              <w:textAlignment w:val="center"/>
              <w:rPr>
                <w:rFonts w:hint="default" w:ascii="宋体" w:hAnsi="宋体" w:eastAsia="宋体" w:cs="宋体"/>
                <w:kern w:val="2"/>
                <w:sz w:val="21"/>
                <w:szCs w:val="21"/>
                <w:lang w:val="en-US" w:eastAsia="zh-CN" w:bidi="ar-SA"/>
              </w:rPr>
            </w:pPr>
            <w:r>
              <w:rPr>
                <w:rFonts w:ascii="宋体" w:hAnsi="宋体"/>
                <w:sz w:val="21"/>
                <w:szCs w:val="21"/>
              </w:rPr>
              <w:t>GB/T</w:t>
            </w:r>
            <w:r>
              <w:rPr>
                <w:rFonts w:hint="eastAsia" w:ascii="宋体" w:hAnsi="宋体"/>
                <w:sz w:val="21"/>
                <w:szCs w:val="21"/>
                <w:lang w:val="en-US" w:eastAsia="zh-CN"/>
              </w:rPr>
              <w:t xml:space="preserve"> </w:t>
            </w:r>
            <w:r>
              <w:rPr>
                <w:rFonts w:ascii="宋体" w:hAnsi="宋体"/>
                <w:sz w:val="21"/>
                <w:szCs w:val="21"/>
              </w:rPr>
              <w:t>5487</w:t>
            </w:r>
            <w:r>
              <w:rPr>
                <w:rFonts w:hint="eastAsia" w:ascii="宋体" w:hAnsi="宋体"/>
                <w:sz w:val="21"/>
                <w:szCs w:val="21"/>
                <w:lang w:val="en-US" w:eastAsia="zh-CN"/>
              </w:rPr>
              <w:t>-2015-XG1-2017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芳烃</w:t>
            </w:r>
          </w:p>
        </w:tc>
        <w:tc>
          <w:tcPr>
            <w:tcW w:w="4125" w:type="dxa"/>
            <w:vAlign w:val="center"/>
          </w:tcPr>
          <w:p>
            <w:pPr>
              <w:keepNext w:val="0"/>
              <w:keepLines w:val="0"/>
              <w:pageBreakBefore w:val="0"/>
              <w:widowControl/>
              <w:kinsoku/>
              <w:wordWrap/>
              <w:overflowPunct/>
              <w:topLinePunct w:val="0"/>
              <w:autoSpaceDE/>
              <w:autoSpaceDN/>
              <w:bidi w:val="0"/>
              <w:spacing w:line="440" w:lineRule="exact"/>
              <w:jc w:val="left"/>
              <w:textAlignment w:val="center"/>
              <w:rPr>
                <w:rFonts w:hint="default" w:ascii="宋体" w:hAnsi="宋体" w:cs="宋体" w:eastAsiaTheme="minorEastAsia"/>
                <w:kern w:val="2"/>
                <w:sz w:val="21"/>
                <w:szCs w:val="21"/>
                <w:lang w:val="en-US" w:eastAsia="zh-CN" w:bidi="ar-SA"/>
              </w:rPr>
            </w:pPr>
            <w:r>
              <w:rPr>
                <w:rFonts w:ascii="宋体" w:hAnsi="宋体"/>
                <w:sz w:val="21"/>
                <w:szCs w:val="21"/>
              </w:rPr>
              <w:t>GB/T</w:t>
            </w:r>
            <w:r>
              <w:rPr>
                <w:rFonts w:hint="eastAsia" w:ascii="宋体" w:hAnsi="宋体"/>
                <w:sz w:val="21"/>
                <w:szCs w:val="21"/>
                <w:lang w:val="en-US" w:eastAsia="zh-CN"/>
              </w:rPr>
              <w:t xml:space="preserve"> </w:t>
            </w:r>
            <w:r>
              <w:rPr>
                <w:rFonts w:ascii="宋体" w:hAnsi="宋体"/>
                <w:sz w:val="21"/>
                <w:szCs w:val="21"/>
              </w:rPr>
              <w:t>11132</w:t>
            </w:r>
            <w:r>
              <w:rPr>
                <w:rFonts w:hint="eastAsia" w:ascii="宋体" w:hAnsi="宋体"/>
                <w:sz w:val="21"/>
                <w:szCs w:val="21"/>
                <w:lang w:val="en-US"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烯烃</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cs="宋体" w:eastAsiaTheme="minorEastAsia"/>
                <w:sz w:val="21"/>
                <w:szCs w:val="21"/>
                <w:lang w:val="en-US" w:eastAsia="zh-CN"/>
              </w:rPr>
            </w:pPr>
            <w:r>
              <w:rPr>
                <w:rFonts w:ascii="宋体" w:hAnsi="宋体"/>
                <w:sz w:val="21"/>
                <w:szCs w:val="21"/>
              </w:rPr>
              <w:t>GB/T</w:t>
            </w:r>
            <w:r>
              <w:rPr>
                <w:rFonts w:hint="eastAsia" w:ascii="宋体" w:hAnsi="宋体"/>
                <w:sz w:val="21"/>
                <w:szCs w:val="21"/>
                <w:lang w:val="en-US" w:eastAsia="zh-CN"/>
              </w:rPr>
              <w:t xml:space="preserve"> </w:t>
            </w:r>
            <w:r>
              <w:rPr>
                <w:rFonts w:ascii="宋体" w:hAnsi="宋体"/>
                <w:sz w:val="21"/>
                <w:szCs w:val="21"/>
              </w:rPr>
              <w:t>11132</w:t>
            </w:r>
            <w:r>
              <w:rPr>
                <w:rFonts w:hint="eastAsia" w:ascii="宋体" w:hAnsi="宋体"/>
                <w:sz w:val="21"/>
                <w:szCs w:val="21"/>
                <w:lang w:val="en-US"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机械杂质</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cs="宋体" w:eastAsiaTheme="minorEastAsia"/>
                <w:sz w:val="21"/>
                <w:szCs w:val="21"/>
                <w:lang w:val="en-US" w:eastAsia="zh-CN"/>
              </w:rPr>
            </w:pPr>
            <w:r>
              <w:rPr>
                <w:rFonts w:hint="eastAsia" w:ascii="宋体" w:hAnsi="宋体"/>
                <w:sz w:val="21"/>
                <w:szCs w:val="21"/>
              </w:rPr>
              <w:t>GB/T</w:t>
            </w:r>
            <w:r>
              <w:rPr>
                <w:rFonts w:hint="eastAsia" w:ascii="宋体" w:hAnsi="宋体"/>
                <w:sz w:val="21"/>
                <w:szCs w:val="21"/>
                <w:lang w:val="en-US" w:eastAsia="zh-CN"/>
              </w:rPr>
              <w:t xml:space="preserve"> </w:t>
            </w:r>
            <w:r>
              <w:rPr>
                <w:rFonts w:hint="eastAsia" w:ascii="宋体" w:hAnsi="宋体"/>
                <w:sz w:val="21"/>
                <w:szCs w:val="21"/>
              </w:rPr>
              <w:t>511</w:t>
            </w:r>
            <w:r>
              <w:rPr>
                <w:rFonts w:hint="eastAsia" w:ascii="宋体" w:hAnsi="宋体"/>
                <w:sz w:val="21"/>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水分</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cs="宋体" w:eastAsiaTheme="minorEastAsia"/>
                <w:sz w:val="21"/>
                <w:szCs w:val="21"/>
                <w:lang w:val="en-US" w:eastAsia="zh-CN"/>
              </w:rPr>
            </w:pPr>
            <w:r>
              <w:rPr>
                <w:rFonts w:ascii="宋体" w:hAnsi="宋体"/>
                <w:sz w:val="21"/>
                <w:szCs w:val="21"/>
              </w:rPr>
              <w:t>SH/T</w:t>
            </w:r>
            <w:r>
              <w:rPr>
                <w:rFonts w:hint="eastAsia" w:ascii="宋体" w:hAnsi="宋体"/>
                <w:sz w:val="21"/>
                <w:szCs w:val="21"/>
                <w:lang w:val="en-US" w:eastAsia="zh-CN"/>
              </w:rPr>
              <w:t xml:space="preserve"> </w:t>
            </w:r>
            <w:r>
              <w:rPr>
                <w:rFonts w:ascii="宋体" w:hAnsi="宋体"/>
                <w:sz w:val="21"/>
                <w:szCs w:val="21"/>
              </w:rPr>
              <w:t>0246</w:t>
            </w:r>
            <w:r>
              <w:rPr>
                <w:rFonts w:hint="eastAsia" w:ascii="宋体" w:hAnsi="宋体"/>
                <w:sz w:val="21"/>
                <w:szCs w:val="21"/>
                <w:lang w:val="en-US" w:eastAsia="zh-CN"/>
              </w:rPr>
              <w:t>-1992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胶质</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GB/T8019-2008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锰含量</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kinsoku/>
              <w:wordWrap/>
              <w:overflowPunct/>
              <w:topLinePunct w:val="0"/>
              <w:autoSpaceDE/>
              <w:autoSpaceDN/>
              <w:bidi w:val="0"/>
              <w:spacing w:line="440" w:lineRule="exact"/>
              <w:jc w:val="left"/>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w:t>
            </w:r>
          </w:p>
        </w:tc>
        <w:tc>
          <w:tcPr>
            <w:tcW w:w="4350" w:type="dxa"/>
            <w:vAlign w:val="center"/>
          </w:tcPr>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r>
              <w:rPr>
                <w:rFonts w:hint="eastAsia" w:ascii="宋体" w:hAnsi="宋体" w:eastAsia="宋体" w:cs="宋体"/>
                <w:sz w:val="21"/>
                <w:szCs w:val="21"/>
              </w:rPr>
              <w:t>铁含量</w:t>
            </w:r>
          </w:p>
        </w:tc>
        <w:tc>
          <w:tcPr>
            <w:tcW w:w="4125" w:type="dxa"/>
            <w:vAlign w:val="center"/>
          </w:tcPr>
          <w:p>
            <w:pPr>
              <w:keepNext w:val="0"/>
              <w:keepLines w:val="0"/>
              <w:pageBreakBefore w:val="0"/>
              <w:widowControl/>
              <w:suppressLineNumbers w:val="0"/>
              <w:kinsoku/>
              <w:wordWrap/>
              <w:overflowPunct/>
              <w:topLinePunct w:val="0"/>
              <w:autoSpaceDE/>
              <w:autoSpaceDN/>
              <w:bidi w:val="0"/>
              <w:spacing w:line="440" w:lineRule="exact"/>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SH/T0712-2002</w:t>
            </w:r>
          </w:p>
        </w:tc>
      </w:tr>
    </w:tbl>
    <w:p>
      <w:pPr>
        <w:keepNext w:val="0"/>
        <w:keepLines w:val="0"/>
        <w:pageBreakBefore w:val="0"/>
        <w:widowControl/>
        <w:suppressLineNumbers w:val="0"/>
        <w:kinsoku/>
        <w:wordWrap/>
        <w:overflowPunct/>
        <w:topLinePunct w:val="0"/>
        <w:autoSpaceDE/>
        <w:autoSpaceDN/>
        <w:bidi w:val="0"/>
        <w:spacing w:line="440" w:lineRule="exact"/>
        <w:ind w:firstLine="420" w:firstLineChars="200"/>
        <w:jc w:val="left"/>
        <w:rPr>
          <w:rFonts w:hint="eastAsia"/>
          <w:sz w:val="21"/>
          <w:szCs w:val="21"/>
          <w:lang w:val="en-US" w:eastAsia="zh-CN"/>
        </w:rPr>
      </w:pPr>
      <w:r>
        <w:rPr>
          <w:rFonts w:hint="eastAsia"/>
          <w:sz w:val="21"/>
          <w:szCs w:val="21"/>
          <w:lang w:val="en-US"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lang w:val="en-US" w:eastAsia="zh-CN"/>
        </w:rPr>
      </w:pP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bookmarkStart w:id="0" w:name="_GoBack"/>
      <w:bookmarkEnd w:id="0"/>
      <w:r>
        <w:rPr>
          <w:rFonts w:hint="eastAsia" w:ascii="宋体" w:hAnsi="宋体" w:eastAsia="宋体" w:cs="宋体"/>
          <w:b/>
          <w:bCs/>
          <w:sz w:val="21"/>
          <w:szCs w:val="21"/>
          <w:lang w:val="en-US" w:eastAsia="zh-CN"/>
        </w:rPr>
        <w:t xml:space="preserve">3.判定规则 </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3.1 依据标准 </w:t>
      </w:r>
    </w:p>
    <w:p>
      <w:pPr>
        <w:keepNext w:val="0"/>
        <w:keepLines w:val="0"/>
        <w:pageBreakBefore w:val="0"/>
        <w:kinsoku/>
        <w:wordWrap/>
        <w:overflowPunct/>
        <w:topLinePunct w:val="0"/>
        <w:autoSpaceDE/>
        <w:autoSpaceDN/>
        <w:bidi w:val="0"/>
        <w:spacing w:line="440" w:lineRule="exact"/>
        <w:ind w:firstLine="420" w:firstLineChars="200"/>
        <w:jc w:val="left"/>
        <w:rPr>
          <w:rFonts w:ascii="宋体" w:hAnsi="宋体"/>
          <w:sz w:val="21"/>
          <w:szCs w:val="21"/>
        </w:rPr>
      </w:pPr>
      <w:r>
        <w:rPr>
          <w:rFonts w:ascii="宋体" w:hAnsi="宋体"/>
          <w:sz w:val="21"/>
          <w:szCs w:val="21"/>
        </w:rPr>
        <w:t>GB</w:t>
      </w:r>
      <w:r>
        <w:rPr>
          <w:rFonts w:hint="eastAsia" w:ascii="宋体" w:hAnsi="宋体"/>
          <w:sz w:val="21"/>
          <w:szCs w:val="21"/>
        </w:rPr>
        <w:t xml:space="preserve"> </w:t>
      </w:r>
      <w:r>
        <w:rPr>
          <w:rFonts w:ascii="宋体" w:hAnsi="宋体"/>
          <w:sz w:val="21"/>
          <w:szCs w:val="21"/>
        </w:rPr>
        <w:t>18351</w:t>
      </w:r>
      <w:r>
        <w:rPr>
          <w:rFonts w:hint="eastAsia" w:ascii="宋体" w:hAnsi="宋体"/>
          <w:sz w:val="21"/>
          <w:szCs w:val="21"/>
        </w:rPr>
        <w:t>-2017</w:t>
      </w:r>
      <w:r>
        <w:rPr>
          <w:rFonts w:hint="eastAsia" w:ascii="宋体" w:hAnsi="宋体" w:cs="宋体"/>
          <w:sz w:val="21"/>
          <w:szCs w:val="21"/>
        </w:rPr>
        <w:t>《</w:t>
      </w:r>
      <w:r>
        <w:rPr>
          <w:rFonts w:hint="eastAsia" w:ascii="宋体" w:hAnsi="宋体"/>
          <w:sz w:val="21"/>
          <w:szCs w:val="21"/>
        </w:rPr>
        <w:t>车用乙醇汽油（</w:t>
      </w:r>
      <w:r>
        <w:rPr>
          <w:rFonts w:ascii="宋体" w:hAnsi="宋体"/>
          <w:sz w:val="21"/>
          <w:szCs w:val="21"/>
        </w:rPr>
        <w:t>E10)</w:t>
      </w:r>
      <w:r>
        <w:rPr>
          <w:rFonts w:hint="eastAsia" w:ascii="宋体" w:hAnsi="宋体" w:cs="宋体"/>
          <w:sz w:val="21"/>
          <w:szCs w:val="21"/>
        </w:rPr>
        <w:t>》</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3.2 判定原则 </w:t>
      </w:r>
    </w:p>
    <w:p>
      <w:pPr>
        <w:keepNext w:val="0"/>
        <w:keepLines w:val="0"/>
        <w:pageBreakBefore w:val="0"/>
        <w:kinsoku/>
        <w:wordWrap/>
        <w:overflowPunct/>
        <w:topLinePunct w:val="0"/>
        <w:autoSpaceDE/>
        <w:autoSpaceDN/>
        <w:bidi w:val="0"/>
        <w:adjustRightInd w:val="0"/>
        <w:snapToGrid w:val="0"/>
        <w:spacing w:line="440" w:lineRule="exact"/>
        <w:ind w:firstLine="417" w:firstLineChars="199"/>
        <w:jc w:val="left"/>
        <w:rPr>
          <w:rFonts w:hint="eastAsia" w:ascii="宋体" w:hAnsi="宋体" w:eastAsia="宋体" w:cs="宋体"/>
          <w:color w:val="000000"/>
          <w:sz w:val="21"/>
          <w:szCs w:val="21"/>
        </w:rPr>
      </w:pPr>
      <w:r>
        <w:rPr>
          <w:rFonts w:hint="eastAsia" w:ascii="宋体" w:hAnsi="宋体" w:eastAsia="宋体" w:cs="宋体"/>
          <w:sz w:val="21"/>
          <w:szCs w:val="21"/>
          <w:lang w:val="en-US" w:eastAsia="zh-CN"/>
        </w:rPr>
        <w:t>经检验，检验项目全部合格，</w:t>
      </w:r>
      <w:r>
        <w:rPr>
          <w:rFonts w:hint="eastAsia" w:ascii="宋体" w:hAnsi="宋体" w:eastAsia="宋体" w:cs="宋体"/>
          <w:color w:val="000000"/>
          <w:sz w:val="21"/>
          <w:szCs w:val="21"/>
        </w:rPr>
        <w:t>判定为被抽查产品所检项目未发现不合格</w:t>
      </w:r>
      <w:r>
        <w:rPr>
          <w:rFonts w:hint="eastAsia" w:ascii="宋体" w:hAnsi="宋体" w:eastAsia="宋体" w:cs="宋体"/>
          <w:sz w:val="21"/>
          <w:szCs w:val="21"/>
          <w:lang w:val="en-US" w:eastAsia="zh-CN"/>
        </w:rPr>
        <w:t>；检验项目中任一项或一项以上不合格，判定为被抽查产品不合格。</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若被检产品明示的质量要求高于本细则中检验项目依据的标准要求时，应按被检产品明示的质量要求判定。 </w:t>
      </w:r>
    </w:p>
    <w:p>
      <w:pPr>
        <w:keepNext w:val="0"/>
        <w:keepLines w:val="0"/>
        <w:pageBreakBefore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若被检产品明示的质量要求低于本细则中检验项目依据的强制性标准要求时，应按照强制性标准要求判定。 </w:t>
      </w:r>
    </w:p>
    <w:p>
      <w:pPr>
        <w:keepNext w:val="0"/>
        <w:keepLines w:val="0"/>
        <w:pageBreakBefore w:val="0"/>
        <w:widowControl/>
        <w:suppressLineNumbers w:val="0"/>
        <w:kinsoku/>
        <w:wordWrap/>
        <w:overflowPunct/>
        <w:topLinePunct w:val="0"/>
        <w:autoSpaceDE/>
        <w:autoSpaceDN/>
        <w:bidi w:val="0"/>
        <w:spacing w:line="44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spacing w:line="440" w:lineRule="exact"/>
        <w:ind w:firstLine="420" w:firstLineChars="200"/>
        <w:jc w:val="left"/>
        <w:rPr>
          <w:rFonts w:hint="eastAsia"/>
          <w:sz w:val="21"/>
          <w:szCs w:val="21"/>
        </w:rPr>
      </w:pPr>
      <w:r>
        <w:rPr>
          <w:rFonts w:hint="eastAsia"/>
          <w:sz w:val="21"/>
          <w:szCs w:val="21"/>
          <w:lang w:val="en-US" w:eastAsia="zh-CN"/>
        </w:rPr>
        <w:t xml:space="preserve">若被检产品明示的质量要求缺少本细则中检验项目依据的强制性标准要求时，应按照强制性标准要求判定。 </w:t>
      </w:r>
    </w:p>
    <w:p>
      <w:pPr>
        <w:keepNext w:val="0"/>
        <w:keepLines w:val="0"/>
        <w:pageBreakBefore w:val="0"/>
        <w:kinsoku/>
        <w:wordWrap/>
        <w:overflowPunct/>
        <w:topLinePunct w:val="0"/>
        <w:autoSpaceDE/>
        <w:autoSpaceDN/>
        <w:bidi w:val="0"/>
        <w:spacing w:line="440" w:lineRule="exact"/>
        <w:ind w:firstLine="420" w:firstLineChars="200"/>
        <w:jc w:val="left"/>
        <w:rPr>
          <w:rFonts w:hint="eastAsia"/>
          <w:sz w:val="21"/>
          <w:szCs w:val="21"/>
        </w:rPr>
      </w:pPr>
      <w:r>
        <w:rPr>
          <w:rFonts w:hint="eastAsia"/>
          <w:sz w:val="21"/>
          <w:szCs w:val="21"/>
          <w:lang w:val="en-US" w:eastAsia="zh-CN"/>
        </w:rPr>
        <w:t>若被检产品明示的质量要求缺少本细则中检验项目依据的推荐性标准要求时，该项目不参与判定。</w:t>
      </w:r>
    </w:p>
    <w:p>
      <w:pPr>
        <w:keepNext w:val="0"/>
        <w:keepLines w:val="0"/>
        <w:pageBreakBefore w:val="0"/>
        <w:kinsoku/>
        <w:wordWrap/>
        <w:overflowPunct/>
        <w:topLinePunct w:val="0"/>
        <w:autoSpaceDE/>
        <w:autoSpaceDN/>
        <w:bidi w:val="0"/>
        <w:spacing w:line="440" w:lineRule="exact"/>
        <w:jc w:val="left"/>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sz w:val="28"/>
          <w:szCs w:val="28"/>
        </w:rPr>
      </w:pPr>
    </w:p>
    <w:p>
      <w:pPr>
        <w:pStyle w:val="2"/>
        <w:rPr>
          <w:rFonts w:hint="eastAsia"/>
        </w:rPr>
      </w:pPr>
    </w:p>
    <w:p>
      <w:pPr>
        <w:pStyle w:val="2"/>
        <w:rPr>
          <w:rFonts w:hint="eastAsia"/>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hODJmMDllNGFiZGYyNDhjOGQzMDg2YWU4NmFlYTEifQ=="/>
  </w:docVars>
  <w:rsids>
    <w:rsidRoot w:val="006A064B"/>
    <w:rsid w:val="006A064B"/>
    <w:rsid w:val="009E375E"/>
    <w:rsid w:val="00C36BBD"/>
    <w:rsid w:val="00F91F60"/>
    <w:rsid w:val="06413050"/>
    <w:rsid w:val="0DA118BB"/>
    <w:rsid w:val="1DBE097F"/>
    <w:rsid w:val="250F386E"/>
    <w:rsid w:val="29F7E36A"/>
    <w:rsid w:val="36C37669"/>
    <w:rsid w:val="387A0C3E"/>
    <w:rsid w:val="39325E8B"/>
    <w:rsid w:val="476C6CAC"/>
    <w:rsid w:val="5870714C"/>
    <w:rsid w:val="58826AEB"/>
    <w:rsid w:val="7FAE7DEF"/>
    <w:rsid w:val="FFE54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Chars="200"/>
    </w:pPr>
  </w:style>
  <w:style w:type="paragraph" w:styleId="3">
    <w:name w:val="Body Text Indent"/>
    <w:basedOn w:val="1"/>
    <w:qFormat/>
    <w:uiPriority w:val="0"/>
    <w:pPr>
      <w:ind w:firstLine="420"/>
    </w:pPr>
    <w:rPr>
      <w:rFonts w:eastAsia="方正仿宋简体"/>
      <w:sz w:val="32"/>
      <w:szCs w:val="32"/>
    </w:rPr>
  </w:style>
  <w:style w:type="paragraph" w:styleId="4">
    <w:name w:val="table of authorities"/>
    <w:basedOn w:val="1"/>
    <w:next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677</Words>
  <Characters>856</Characters>
  <Lines>18</Lines>
  <Paragraphs>5</Paragraphs>
  <TotalTime>1</TotalTime>
  <ScaleCrop>false</ScaleCrop>
  <LinksUpToDate>false</LinksUpToDate>
  <CharactersWithSpaces>883</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2023-02-10T18:08:00Z</dcterms:created>
  <dc:creator>Dell</dc:creator>
  <cp:lastModifiedBy>scj</cp:lastModifiedBy>
  <dcterms:modified xsi:type="dcterms:W3CDTF">2024-01-10T06:01:11Z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F668ED7FB68D46C3B4A8D73AEC201153_13</vt:lpwstr>
  </property>
</Properties>
</file>