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snapToGrid w:val="0"/>
        <w:spacing w:line="360" w:lineRule="auto"/>
        <w:jc w:val="center"/>
        <w:rPr>
          <w:rFonts w:hint="eastAsia" w:ascii="宋体" w:hAnsi="宋体" w:eastAsia="宋体" w:cs="宋体"/>
          <w:b/>
          <w:bCs/>
          <w:sz w:val="32"/>
          <w:szCs w:val="32"/>
          <w:lang w:eastAsia="zh-CN"/>
        </w:rPr>
      </w:pPr>
      <w:r>
        <w:rPr>
          <w:rFonts w:hint="eastAsia" w:ascii="宋体" w:hAnsi="宋体" w:eastAsia="宋体" w:cs="宋体"/>
          <w:b/>
          <w:bCs/>
          <w:sz w:val="32"/>
          <w:szCs w:val="32"/>
          <w:lang w:val="en-US" w:eastAsia="zh-CN"/>
        </w:rPr>
        <w:t>文具</w:t>
      </w:r>
      <w:r>
        <w:rPr>
          <w:rFonts w:hint="eastAsia" w:ascii="宋体" w:hAnsi="宋体" w:eastAsia="宋体" w:cs="宋体"/>
          <w:b/>
          <w:bCs/>
          <w:sz w:val="32"/>
          <w:szCs w:val="32"/>
          <w:lang w:eastAsia="zh-CN"/>
        </w:rPr>
        <w:t>产品质量监督抽查实施细则</w:t>
      </w:r>
    </w:p>
    <w:p>
      <w:pPr>
        <w:pStyle w:val="15"/>
        <w:keepNext w:val="0"/>
        <w:keepLines w:val="0"/>
        <w:pageBreakBefore w:val="0"/>
        <w:kinsoku/>
        <w:wordWrap/>
        <w:overflowPunct/>
        <w:topLinePunct w:val="0"/>
        <w:autoSpaceDE/>
        <w:autoSpaceDN/>
        <w:bidi w:val="0"/>
        <w:snapToGrid w:val="0"/>
        <w:spacing w:line="360" w:lineRule="auto"/>
        <w:rPr>
          <w:rFonts w:hint="eastAsia" w:ascii="宋体" w:hAnsi="宋体" w:eastAsia="宋体" w:cs="宋体"/>
          <w:sz w:val="28"/>
          <w:szCs w:val="28"/>
        </w:rPr>
      </w:pP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1"/>
          <w:szCs w:val="21"/>
        </w:rPr>
      </w:pPr>
      <w:bookmarkStart w:id="1" w:name="_GoBack"/>
      <w:r>
        <w:rPr>
          <w:rFonts w:hint="eastAsia" w:ascii="宋体" w:hAnsi="宋体" w:eastAsia="宋体" w:cs="宋体"/>
          <w:b/>
          <w:bCs/>
          <w:color w:val="000000"/>
          <w:sz w:val="21"/>
          <w:szCs w:val="21"/>
        </w:rPr>
        <w:t>1</w:t>
      </w:r>
      <w:r>
        <w:rPr>
          <w:rFonts w:hint="eastAsia" w:ascii="宋体" w:hAnsi="宋体" w:eastAsia="宋体" w:cs="宋体"/>
          <w:b/>
          <w:bCs/>
          <w:color w:val="000000"/>
          <w:sz w:val="21"/>
          <w:szCs w:val="21"/>
          <w:lang w:val="en-US" w:eastAsia="zh-CN"/>
        </w:rPr>
        <w:t xml:space="preserve"> </w:t>
      </w:r>
      <w:r>
        <w:rPr>
          <w:rFonts w:hint="eastAsia" w:ascii="宋体" w:hAnsi="宋体" w:eastAsia="宋体" w:cs="宋体"/>
          <w:b/>
          <w:bCs/>
          <w:color w:val="000000"/>
          <w:sz w:val="21"/>
          <w:szCs w:val="21"/>
        </w:rPr>
        <w:t>抽样方法</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val="0"/>
          <w:bCs w:val="0"/>
          <w:color w:val="000000"/>
          <w:sz w:val="21"/>
          <w:szCs w:val="21"/>
        </w:rPr>
      </w:pPr>
      <w:r>
        <w:rPr>
          <w:rFonts w:hint="eastAsia" w:ascii="宋体" w:hAnsi="宋体" w:eastAsia="宋体" w:cs="宋体"/>
          <w:sz w:val="21"/>
          <w:szCs w:val="21"/>
          <w:lang w:eastAsia="zh-CN"/>
        </w:rPr>
        <w:t>样品应由抽样人员从</w:t>
      </w:r>
      <w:r>
        <w:rPr>
          <w:rFonts w:hint="eastAsia" w:ascii="宋体" w:hAnsi="宋体" w:eastAsia="宋体" w:cs="宋体"/>
          <w:sz w:val="21"/>
          <w:szCs w:val="21"/>
        </w:rPr>
        <w:t>被抽样生产者、销售者的有产品质量检验合格证明或者以其它形式标明合格（合格证、合格报告、企业相关人员确认等方式均可）的</w:t>
      </w:r>
      <w:r>
        <w:rPr>
          <w:rFonts w:hint="eastAsia" w:ascii="宋体" w:hAnsi="宋体" w:eastAsia="宋体" w:cs="宋体"/>
          <w:sz w:val="21"/>
          <w:szCs w:val="21"/>
          <w:lang w:eastAsia="zh-CN"/>
        </w:rPr>
        <w:t>待销</w:t>
      </w:r>
      <w:r>
        <w:rPr>
          <w:rFonts w:hint="eastAsia" w:ascii="宋体" w:hAnsi="宋体" w:eastAsia="宋体" w:cs="宋体"/>
          <w:sz w:val="21"/>
          <w:szCs w:val="21"/>
        </w:rPr>
        <w:t>产品中随机抽取。</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随机数一般可使用随机数表等方法产生。</w:t>
      </w:r>
    </w:p>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表1 抽取样品数量</w:t>
      </w:r>
    </w:p>
    <w:tbl>
      <w:tblPr>
        <w:tblStyle w:val="7"/>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2850"/>
        <w:gridCol w:w="1635"/>
        <w:gridCol w:w="1950"/>
        <w:gridCol w:w="19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820" w:type="dxa"/>
            <w:noWrap w:val="0"/>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序号</w:t>
            </w:r>
          </w:p>
        </w:tc>
        <w:tc>
          <w:tcPr>
            <w:tcW w:w="2850" w:type="dxa"/>
            <w:noWrap w:val="0"/>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产品种类</w:t>
            </w:r>
          </w:p>
        </w:tc>
        <w:tc>
          <w:tcPr>
            <w:tcW w:w="1635" w:type="dxa"/>
            <w:noWrap w:val="0"/>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抽样数量</w:t>
            </w:r>
          </w:p>
        </w:tc>
        <w:tc>
          <w:tcPr>
            <w:tcW w:w="1950" w:type="dxa"/>
            <w:noWrap w:val="0"/>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检验样品数量</w:t>
            </w:r>
          </w:p>
        </w:tc>
        <w:tc>
          <w:tcPr>
            <w:tcW w:w="1959" w:type="dxa"/>
            <w:noWrap w:val="0"/>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备用样品数量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820" w:type="dxa"/>
            <w:noWrap w:val="0"/>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w:t>
            </w:r>
          </w:p>
        </w:tc>
        <w:tc>
          <w:tcPr>
            <w:tcW w:w="2850" w:type="dxa"/>
            <w:noWrap w:val="0"/>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highlight w:val="none"/>
              </w:rPr>
            </w:pPr>
            <w:r>
              <w:rPr>
                <w:rFonts w:hint="eastAsia" w:ascii="宋体" w:hAnsi="宋体" w:eastAsia="宋体" w:cs="宋体"/>
                <w:b w:val="0"/>
                <w:bCs w:val="0"/>
                <w:i w:val="0"/>
                <w:iCs w:val="0"/>
                <w:color w:val="auto"/>
                <w:kern w:val="0"/>
                <w:sz w:val="21"/>
                <w:szCs w:val="21"/>
                <w:highlight w:val="none"/>
                <w:u w:val="none"/>
                <w:lang w:val="en-US" w:eastAsia="zh-CN" w:bidi="ar"/>
              </w:rPr>
              <w:t>中性墨水圆珠笔和笔芯</w:t>
            </w:r>
          </w:p>
        </w:tc>
        <w:tc>
          <w:tcPr>
            <w:tcW w:w="1635" w:type="dxa"/>
            <w:noWrap w:val="0"/>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24支</w:t>
            </w:r>
          </w:p>
        </w:tc>
        <w:tc>
          <w:tcPr>
            <w:tcW w:w="1950" w:type="dxa"/>
            <w:noWrap w:val="0"/>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12支</w:t>
            </w:r>
          </w:p>
        </w:tc>
        <w:tc>
          <w:tcPr>
            <w:tcW w:w="1959" w:type="dxa"/>
            <w:noWrap w:val="0"/>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12支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820" w:type="dxa"/>
            <w:noWrap w:val="0"/>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w:t>
            </w:r>
          </w:p>
        </w:tc>
        <w:tc>
          <w:tcPr>
            <w:tcW w:w="2850" w:type="dxa"/>
            <w:noWrap w:val="0"/>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highlight w:val="none"/>
              </w:rPr>
            </w:pPr>
            <w:r>
              <w:rPr>
                <w:rFonts w:hint="eastAsia" w:ascii="宋体" w:hAnsi="宋体" w:eastAsia="宋体" w:cs="宋体"/>
                <w:b w:val="0"/>
                <w:bCs w:val="0"/>
                <w:i w:val="0"/>
                <w:iCs w:val="0"/>
                <w:color w:val="auto"/>
                <w:kern w:val="0"/>
                <w:sz w:val="21"/>
                <w:szCs w:val="21"/>
                <w:highlight w:val="none"/>
                <w:u w:val="none"/>
                <w:lang w:val="en-US" w:eastAsia="zh-CN" w:bidi="ar"/>
              </w:rPr>
              <w:t>铅笔</w:t>
            </w:r>
          </w:p>
        </w:tc>
        <w:tc>
          <w:tcPr>
            <w:tcW w:w="1635" w:type="dxa"/>
            <w:noWrap w:val="0"/>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68支</w:t>
            </w:r>
          </w:p>
        </w:tc>
        <w:tc>
          <w:tcPr>
            <w:tcW w:w="1950" w:type="dxa"/>
            <w:noWrap w:val="0"/>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34支</w:t>
            </w:r>
          </w:p>
        </w:tc>
        <w:tc>
          <w:tcPr>
            <w:tcW w:w="1959" w:type="dxa"/>
            <w:noWrap w:val="0"/>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34支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820" w:type="dxa"/>
            <w:noWrap w:val="0"/>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w:t>
            </w:r>
          </w:p>
        </w:tc>
        <w:tc>
          <w:tcPr>
            <w:tcW w:w="2850" w:type="dxa"/>
            <w:noWrap w:val="0"/>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highlight w:val="none"/>
              </w:rPr>
            </w:pPr>
            <w:r>
              <w:rPr>
                <w:rFonts w:hint="eastAsia" w:ascii="宋体" w:hAnsi="宋体" w:eastAsia="宋体" w:cs="宋体"/>
                <w:b w:val="0"/>
                <w:bCs w:val="0"/>
                <w:i w:val="0"/>
                <w:iCs w:val="0"/>
                <w:color w:val="auto"/>
                <w:kern w:val="0"/>
                <w:sz w:val="21"/>
                <w:szCs w:val="21"/>
                <w:highlight w:val="none"/>
                <w:u w:val="none"/>
                <w:lang w:val="en-US" w:eastAsia="zh-CN" w:bidi="ar"/>
              </w:rPr>
              <w:t>油墨圆珠笔和笔芯</w:t>
            </w:r>
          </w:p>
        </w:tc>
        <w:tc>
          <w:tcPr>
            <w:tcW w:w="1635" w:type="dxa"/>
            <w:noWrap w:val="0"/>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24支</w:t>
            </w:r>
          </w:p>
        </w:tc>
        <w:tc>
          <w:tcPr>
            <w:tcW w:w="1950" w:type="dxa"/>
            <w:noWrap w:val="0"/>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12支</w:t>
            </w:r>
          </w:p>
        </w:tc>
        <w:tc>
          <w:tcPr>
            <w:tcW w:w="1959" w:type="dxa"/>
            <w:noWrap w:val="0"/>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12支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820" w:type="dxa"/>
            <w:noWrap w:val="0"/>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w:t>
            </w:r>
          </w:p>
        </w:tc>
        <w:tc>
          <w:tcPr>
            <w:tcW w:w="2850" w:type="dxa"/>
            <w:noWrap w:val="0"/>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highlight w:val="none"/>
              </w:rPr>
            </w:pPr>
            <w:r>
              <w:rPr>
                <w:rFonts w:hint="eastAsia" w:ascii="宋体" w:hAnsi="宋体" w:eastAsia="宋体" w:cs="宋体"/>
                <w:b w:val="0"/>
                <w:bCs w:val="0"/>
                <w:i w:val="0"/>
                <w:iCs w:val="0"/>
                <w:color w:val="auto"/>
                <w:kern w:val="0"/>
                <w:sz w:val="21"/>
                <w:szCs w:val="21"/>
                <w:highlight w:val="none"/>
                <w:u w:val="none"/>
                <w:lang w:val="en-US" w:eastAsia="zh-CN" w:bidi="ar"/>
              </w:rPr>
              <w:t>橡皮擦</w:t>
            </w:r>
          </w:p>
        </w:tc>
        <w:tc>
          <w:tcPr>
            <w:tcW w:w="1635" w:type="dxa"/>
            <w:noWrap w:val="0"/>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2盒</w:t>
            </w:r>
          </w:p>
        </w:tc>
        <w:tc>
          <w:tcPr>
            <w:tcW w:w="1950" w:type="dxa"/>
            <w:noWrap w:val="0"/>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1盒</w:t>
            </w:r>
          </w:p>
        </w:tc>
        <w:tc>
          <w:tcPr>
            <w:tcW w:w="1959" w:type="dxa"/>
            <w:noWrap w:val="0"/>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blHeader/>
          <w:jc w:val="center"/>
        </w:trPr>
        <w:tc>
          <w:tcPr>
            <w:tcW w:w="820" w:type="dxa"/>
            <w:noWrap w:val="0"/>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5</w:t>
            </w:r>
          </w:p>
        </w:tc>
        <w:tc>
          <w:tcPr>
            <w:tcW w:w="2850" w:type="dxa"/>
            <w:noWrap w:val="0"/>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highlight w:val="none"/>
              </w:rPr>
            </w:pPr>
            <w:r>
              <w:rPr>
                <w:rFonts w:hint="eastAsia" w:ascii="宋体" w:hAnsi="宋体" w:eastAsia="宋体" w:cs="宋体"/>
                <w:b w:val="0"/>
                <w:bCs w:val="0"/>
                <w:i w:val="0"/>
                <w:iCs w:val="0"/>
                <w:color w:val="auto"/>
                <w:kern w:val="0"/>
                <w:sz w:val="21"/>
                <w:szCs w:val="21"/>
                <w:highlight w:val="none"/>
                <w:u w:val="none"/>
                <w:lang w:val="en-US" w:eastAsia="zh-CN" w:bidi="ar"/>
              </w:rPr>
              <w:t>塑料文具盒</w:t>
            </w:r>
          </w:p>
        </w:tc>
        <w:tc>
          <w:tcPr>
            <w:tcW w:w="1635" w:type="dxa"/>
            <w:noWrap w:val="0"/>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6</w:t>
            </w:r>
            <w:r>
              <w:rPr>
                <w:rFonts w:hint="eastAsia" w:ascii="宋体" w:hAnsi="宋体" w:eastAsia="宋体" w:cs="宋体"/>
                <w:sz w:val="21"/>
                <w:szCs w:val="21"/>
                <w:highlight w:val="none"/>
                <w:lang w:val="en-US" w:eastAsia="zh-CN"/>
              </w:rPr>
              <w:t>个</w:t>
            </w:r>
          </w:p>
        </w:tc>
        <w:tc>
          <w:tcPr>
            <w:tcW w:w="1950" w:type="dxa"/>
            <w:noWrap w:val="0"/>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4</w:t>
            </w:r>
            <w:r>
              <w:rPr>
                <w:rFonts w:hint="eastAsia" w:ascii="宋体" w:hAnsi="宋体" w:eastAsia="宋体" w:cs="宋体"/>
                <w:sz w:val="21"/>
                <w:szCs w:val="21"/>
                <w:highlight w:val="none"/>
                <w:lang w:val="en-US" w:eastAsia="zh-CN"/>
              </w:rPr>
              <w:t>个</w:t>
            </w:r>
          </w:p>
        </w:tc>
        <w:tc>
          <w:tcPr>
            <w:tcW w:w="1959" w:type="dxa"/>
            <w:noWrap w:val="0"/>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14" w:type="dxa"/>
            <w:gridSpan w:val="5"/>
            <w:noWrap w:val="0"/>
            <w:vAlign w:val="center"/>
          </w:tcPr>
          <w:p>
            <w:pPr>
              <w:keepNext w:val="0"/>
              <w:keepLines w:val="0"/>
              <w:pageBreakBefore w:val="0"/>
              <w:widowControl w:val="0"/>
              <w:kinsoku/>
              <w:wordWrap/>
              <w:overflowPunct/>
              <w:topLinePunct w:val="0"/>
              <w:autoSpaceDE/>
              <w:autoSpaceDN/>
              <w:bidi w:val="0"/>
              <w:adjustRightInd w:val="0"/>
              <w:snapToGrid/>
              <w:spacing w:line="240" w:lineRule="auto"/>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注：抽样时以最小独立包装为抽样单元，样品数满足上述抽样数量。</w:t>
            </w:r>
          </w:p>
        </w:tc>
      </w:tr>
    </w:tbl>
    <w:p>
      <w:pPr>
        <w:snapToGrid w:val="0"/>
        <w:spacing w:line="440" w:lineRule="exact"/>
        <w:rPr>
          <w:sz w:val="21"/>
          <w:szCs w:val="21"/>
        </w:rPr>
      </w:pP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1"/>
          <w:szCs w:val="21"/>
        </w:rPr>
      </w:pPr>
      <w:r>
        <w:rPr>
          <w:rFonts w:hint="eastAsia" w:ascii="宋体" w:hAnsi="宋体" w:eastAsia="宋体" w:cs="宋体"/>
          <w:b/>
          <w:bCs/>
          <w:color w:val="000000"/>
          <w:sz w:val="21"/>
          <w:szCs w:val="21"/>
        </w:rPr>
        <w:t>2</w:t>
      </w:r>
      <w:r>
        <w:rPr>
          <w:rFonts w:hint="eastAsia" w:ascii="宋体" w:hAnsi="宋体" w:eastAsia="宋体" w:cs="宋体"/>
          <w:b/>
          <w:bCs/>
          <w:color w:val="000000"/>
          <w:sz w:val="21"/>
          <w:szCs w:val="21"/>
          <w:lang w:val="en-US" w:eastAsia="zh-CN"/>
        </w:rPr>
        <w:t xml:space="preserve"> </w:t>
      </w:r>
      <w:r>
        <w:rPr>
          <w:rFonts w:hint="eastAsia" w:ascii="宋体" w:hAnsi="宋体" w:eastAsia="宋体" w:cs="宋体"/>
          <w:b/>
          <w:bCs/>
          <w:color w:val="000000"/>
          <w:sz w:val="21"/>
          <w:szCs w:val="21"/>
        </w:rPr>
        <w:t>检验依据</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center"/>
        <w:textAlignment w:val="auto"/>
        <w:rPr>
          <w:rFonts w:hint="eastAsia" w:ascii="宋体" w:hAnsi="宋体" w:eastAsia="宋体" w:cs="宋体"/>
          <w:b w:val="0"/>
          <w:bCs w:val="0"/>
          <w:color w:val="000000"/>
          <w:sz w:val="21"/>
          <w:szCs w:val="21"/>
          <w:lang w:val="en-US" w:eastAsia="zh-CN"/>
        </w:rPr>
      </w:pPr>
      <w:bookmarkStart w:id="0" w:name="_Hlk28257335"/>
      <w:r>
        <w:rPr>
          <w:rFonts w:hint="eastAsia" w:ascii="宋体" w:hAnsi="宋体" w:eastAsia="宋体" w:cs="宋体"/>
          <w:b w:val="0"/>
          <w:bCs w:val="0"/>
          <w:color w:val="000000"/>
          <w:sz w:val="21"/>
          <w:szCs w:val="21"/>
          <w:lang w:val="en-US" w:eastAsia="zh-CN"/>
        </w:rPr>
        <w:t>表2 中性墨水圆珠笔和笔芯检验项目</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0"/>
        <w:gridCol w:w="5085"/>
        <w:gridCol w:w="31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rPr>
              <w:t>序号</w:t>
            </w:r>
          </w:p>
        </w:tc>
        <w:tc>
          <w:tcPr>
            <w:tcW w:w="5085"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rPr>
              <w:t>检验项目</w:t>
            </w:r>
          </w:p>
        </w:tc>
        <w:tc>
          <w:tcPr>
            <w:tcW w:w="3139"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w:t>
            </w:r>
          </w:p>
        </w:tc>
        <w:tc>
          <w:tcPr>
            <w:tcW w:w="5085"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rPr>
              <w:t>初写性能</w:t>
            </w:r>
          </w:p>
        </w:tc>
        <w:tc>
          <w:tcPr>
            <w:tcW w:w="3139"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QB/T 2625-2011</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GB/T 37853-2019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w:t>
            </w:r>
          </w:p>
        </w:tc>
        <w:tc>
          <w:tcPr>
            <w:tcW w:w="5085"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rPr>
              <w:t>书写性能</w:t>
            </w:r>
          </w:p>
        </w:tc>
        <w:tc>
          <w:tcPr>
            <w:tcW w:w="3139"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QB/T 2625-2011</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GB/T 37853-2019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0"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3</w:t>
            </w:r>
          </w:p>
        </w:tc>
        <w:tc>
          <w:tcPr>
            <w:tcW w:w="5085"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rPr>
              <w:t>渗透性</w:t>
            </w:r>
          </w:p>
        </w:tc>
        <w:tc>
          <w:tcPr>
            <w:tcW w:w="3139"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QB/T 2625-2011</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GB/T 37853-2019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4</w:t>
            </w:r>
          </w:p>
        </w:tc>
        <w:tc>
          <w:tcPr>
            <w:tcW w:w="5085"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rPr>
              <w:t>干燥性</w:t>
            </w:r>
          </w:p>
        </w:tc>
        <w:tc>
          <w:tcPr>
            <w:tcW w:w="3139"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QB/T 2625-2011</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GB/T 37853-2019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5</w:t>
            </w:r>
          </w:p>
        </w:tc>
        <w:tc>
          <w:tcPr>
            <w:tcW w:w="5085"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rPr>
              <w:t>复印性</w:t>
            </w:r>
          </w:p>
        </w:tc>
        <w:tc>
          <w:tcPr>
            <w:tcW w:w="3139"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QB/T 2625-2011</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GB/T 37853-2019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6</w:t>
            </w:r>
          </w:p>
        </w:tc>
        <w:tc>
          <w:tcPr>
            <w:tcW w:w="5085"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rPr>
              <w:t>间歇书写</w:t>
            </w:r>
          </w:p>
        </w:tc>
        <w:tc>
          <w:tcPr>
            <w:tcW w:w="3139"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QB/T 2625-2011</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GB/T 37853-2019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0"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7</w:t>
            </w:r>
          </w:p>
        </w:tc>
        <w:tc>
          <w:tcPr>
            <w:tcW w:w="5085"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lang w:val="en-US" w:eastAsia="zh-CN"/>
              </w:rPr>
              <w:t>耐水性</w:t>
            </w:r>
          </w:p>
        </w:tc>
        <w:tc>
          <w:tcPr>
            <w:tcW w:w="3139"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QB/T 2625-2011</w:t>
            </w:r>
          </w:p>
          <w:p>
            <w:pPr>
              <w:keepNext w:val="0"/>
              <w:keepLines w:val="0"/>
              <w:pageBreakBefore w:val="0"/>
              <w:kinsoku/>
              <w:wordWrap/>
              <w:overflowPunct/>
              <w:topLinePunct w:val="0"/>
              <w:autoSpaceDE/>
              <w:autoSpaceDN/>
              <w:bidi w:val="0"/>
              <w:adjustRightInd w:val="0"/>
              <w:snapToGrid/>
              <w:spacing w:line="240" w:lineRule="auto"/>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GB/T 37853-2019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8</w:t>
            </w:r>
          </w:p>
        </w:tc>
        <w:tc>
          <w:tcPr>
            <w:tcW w:w="5085"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default" w:ascii="宋体" w:hAnsi="宋体" w:eastAsia="宋体" w:cs="宋体"/>
                <w:b w:val="0"/>
                <w:bCs w:val="0"/>
                <w:color w:val="auto"/>
                <w:sz w:val="21"/>
                <w:szCs w:val="21"/>
                <w:lang w:val="en-US" w:eastAsia="zh-CN"/>
              </w:rPr>
              <w:t>出芯机构灵活性</w:t>
            </w:r>
          </w:p>
        </w:tc>
        <w:tc>
          <w:tcPr>
            <w:tcW w:w="3139" w:type="dxa"/>
            <w:noWrap w:val="0"/>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QB/T 2625-2011</w:t>
            </w: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GB/T 37853-2019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9</w:t>
            </w:r>
          </w:p>
        </w:tc>
        <w:tc>
          <w:tcPr>
            <w:tcW w:w="5085"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default" w:ascii="宋体" w:hAnsi="宋体" w:eastAsia="宋体" w:cs="宋体"/>
                <w:b w:val="0"/>
                <w:bCs w:val="0"/>
                <w:color w:val="auto"/>
                <w:sz w:val="21"/>
                <w:szCs w:val="21"/>
                <w:lang w:val="en-US" w:eastAsia="zh-CN"/>
              </w:rPr>
              <w:t>笔杆头部孔径与笔头外径差值</w:t>
            </w:r>
          </w:p>
        </w:tc>
        <w:tc>
          <w:tcPr>
            <w:tcW w:w="3139" w:type="dxa"/>
            <w:noWrap w:val="0"/>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QB/T 2625-2011</w:t>
            </w: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GB/T 37853-2019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10</w:t>
            </w:r>
          </w:p>
        </w:tc>
        <w:tc>
          <w:tcPr>
            <w:tcW w:w="5085"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default" w:ascii="宋体" w:hAnsi="宋体" w:eastAsia="宋体" w:cs="宋体"/>
                <w:b w:val="0"/>
                <w:bCs w:val="0"/>
                <w:color w:val="auto"/>
                <w:sz w:val="21"/>
                <w:szCs w:val="21"/>
                <w:lang w:val="en-US" w:eastAsia="zh-CN"/>
              </w:rPr>
              <w:t>耐冲击性</w:t>
            </w:r>
          </w:p>
        </w:tc>
        <w:tc>
          <w:tcPr>
            <w:tcW w:w="3139" w:type="dxa"/>
            <w:noWrap w:val="0"/>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QB/T 2625-2011</w:t>
            </w: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GB/T 37853-2019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0"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11</w:t>
            </w:r>
          </w:p>
        </w:tc>
        <w:tc>
          <w:tcPr>
            <w:tcW w:w="5085"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default" w:ascii="宋体" w:hAnsi="宋体" w:eastAsia="宋体" w:cs="宋体"/>
                <w:b w:val="0"/>
                <w:bCs w:val="0"/>
                <w:color w:val="auto"/>
                <w:sz w:val="21"/>
                <w:szCs w:val="21"/>
                <w:lang w:val="en-US" w:eastAsia="zh-CN"/>
              </w:rPr>
              <w:t>镀层抗蚀性</w:t>
            </w:r>
          </w:p>
        </w:tc>
        <w:tc>
          <w:tcPr>
            <w:tcW w:w="3139" w:type="dxa"/>
            <w:noWrap w:val="0"/>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QB/T 2625-2011</w:t>
            </w: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GB/T 37853-2019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12</w:t>
            </w:r>
          </w:p>
        </w:tc>
        <w:tc>
          <w:tcPr>
            <w:tcW w:w="5085"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rPr>
              <w:t>可迁移元素</w:t>
            </w:r>
            <w:r>
              <w:rPr>
                <w:rFonts w:hint="eastAsia" w:ascii="宋体" w:hAnsi="宋体" w:eastAsia="宋体" w:cs="宋体"/>
                <w:b w:val="0"/>
                <w:bCs w:val="0"/>
                <w:color w:val="auto"/>
                <w:sz w:val="21"/>
                <w:szCs w:val="21"/>
                <w:lang w:val="en-US" w:eastAsia="zh-CN"/>
              </w:rPr>
              <w:t>的限量</w:t>
            </w:r>
          </w:p>
        </w:tc>
        <w:tc>
          <w:tcPr>
            <w:tcW w:w="3139"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default" w:ascii="宋体" w:hAnsi="宋体" w:eastAsia="宋体" w:cs="宋体"/>
                <w:b w:val="0"/>
                <w:bCs w:val="0"/>
                <w:color w:val="auto"/>
                <w:sz w:val="21"/>
                <w:szCs w:val="21"/>
                <w:lang w:val="en-US" w:eastAsia="zh-CN"/>
              </w:rPr>
              <w:t>GB 6675.4-2014</w:t>
            </w:r>
          </w:p>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default" w:ascii="宋体" w:hAnsi="宋体" w:eastAsia="宋体" w:cs="宋体"/>
                <w:b w:val="0"/>
                <w:bCs w:val="0"/>
                <w:color w:val="auto"/>
                <w:sz w:val="21"/>
                <w:szCs w:val="21"/>
                <w:lang w:val="en-US" w:eastAsia="zh-CN"/>
              </w:rPr>
              <w:t>GB/T 30419-2013</w:t>
            </w:r>
          </w:p>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default" w:ascii="宋体" w:hAnsi="宋体" w:eastAsia="宋体" w:cs="宋体"/>
                <w:b w:val="0"/>
                <w:bCs w:val="0"/>
                <w:color w:val="auto"/>
                <w:sz w:val="21"/>
                <w:szCs w:val="21"/>
                <w:lang w:val="en-US" w:eastAsia="zh-CN"/>
              </w:rPr>
              <w:t>GB/T 32602-2016</w:t>
            </w:r>
          </w:p>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default" w:ascii="宋体" w:hAnsi="宋体" w:eastAsia="宋体" w:cs="宋体"/>
                <w:b w:val="0"/>
                <w:bCs w:val="0"/>
                <w:color w:val="auto"/>
                <w:sz w:val="21"/>
                <w:szCs w:val="21"/>
                <w:lang w:val="en-US" w:eastAsia="zh-CN"/>
              </w:rPr>
              <w:t>GB/T 32603-2016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13</w:t>
            </w:r>
          </w:p>
        </w:tc>
        <w:tc>
          <w:tcPr>
            <w:tcW w:w="5085"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lang w:val="en-US" w:eastAsia="zh-CN"/>
              </w:rPr>
              <w:t>笔套安全</w:t>
            </w:r>
          </w:p>
        </w:tc>
        <w:tc>
          <w:tcPr>
            <w:tcW w:w="3139"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rPr>
              <w:t>GB 21027-20</w:t>
            </w:r>
            <w:r>
              <w:rPr>
                <w:rFonts w:hint="eastAsia" w:ascii="宋体" w:hAnsi="宋体" w:cs="宋体"/>
                <w:b w:val="0"/>
                <w:bCs w:val="0"/>
                <w:color w:val="auto"/>
                <w:sz w:val="21"/>
                <w:szCs w:val="21"/>
                <w:lang w:val="en-US" w:eastAsia="zh-CN"/>
              </w:rPr>
              <w:t>20</w:t>
            </w:r>
          </w:p>
        </w:tc>
      </w:tr>
    </w:tbl>
    <w:p>
      <w:pPr>
        <w:pStyle w:val="2"/>
        <w:keepNext w:val="0"/>
        <w:keepLines w:val="0"/>
        <w:pageBreakBefore w:val="0"/>
        <w:widowControl w:val="0"/>
        <w:kinsoku/>
        <w:wordWrap/>
        <w:overflowPunct/>
        <w:topLinePunct w:val="0"/>
        <w:autoSpaceDE/>
        <w:autoSpaceDN/>
        <w:bidi w:val="0"/>
        <w:adjustRightInd/>
        <w:snapToGrid w:val="0"/>
        <w:spacing w:line="360" w:lineRule="auto"/>
        <w:ind w:firstLine="0" w:firstLineChars="0"/>
        <w:jc w:val="center"/>
        <w:textAlignment w:val="auto"/>
        <w:rPr>
          <w:rFonts w:hint="default" w:ascii="宋体" w:hAnsi="宋体" w:eastAsia="宋体" w:cs="宋体"/>
          <w:b w:val="0"/>
          <w:bCs w:val="0"/>
          <w:color w:val="000000"/>
          <w:sz w:val="21"/>
          <w:szCs w:val="21"/>
          <w:lang w:val="en-US"/>
        </w:rPr>
      </w:pPr>
      <w:r>
        <w:rPr>
          <w:rFonts w:hint="eastAsia" w:ascii="宋体" w:hAnsi="宋体" w:eastAsia="宋体" w:cs="宋体"/>
          <w:b w:val="0"/>
          <w:bCs w:val="0"/>
          <w:color w:val="000000"/>
          <w:sz w:val="21"/>
          <w:szCs w:val="21"/>
          <w:lang w:val="en-US" w:eastAsia="zh-CN"/>
        </w:rPr>
        <w:t>表3 铅笔</w:t>
      </w:r>
      <w:r>
        <w:rPr>
          <w:rFonts w:hint="eastAsia" w:ascii="宋体" w:hAnsi="宋体" w:eastAsia="宋体" w:cs="宋体"/>
          <w:b w:val="0"/>
          <w:bCs w:val="0"/>
          <w:sz w:val="21"/>
          <w:szCs w:val="21"/>
          <w:lang w:val="en-US" w:eastAsia="zh-CN"/>
        </w:rPr>
        <w:t>检验项目</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0"/>
        <w:gridCol w:w="5085"/>
        <w:gridCol w:w="31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rPr>
              <w:t>序号</w:t>
            </w:r>
          </w:p>
        </w:tc>
        <w:tc>
          <w:tcPr>
            <w:tcW w:w="5085"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rPr>
              <w:t>检验项目</w:t>
            </w:r>
          </w:p>
        </w:tc>
        <w:tc>
          <w:tcPr>
            <w:tcW w:w="3139"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w:t>
            </w:r>
          </w:p>
        </w:tc>
        <w:tc>
          <w:tcPr>
            <w:tcW w:w="5085"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lang w:val="en-US" w:eastAsia="zh-CN"/>
              </w:rPr>
              <w:t>硬度</w:t>
            </w:r>
          </w:p>
        </w:tc>
        <w:tc>
          <w:tcPr>
            <w:tcW w:w="3139"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GB/T 26704-2022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w:t>
            </w:r>
          </w:p>
        </w:tc>
        <w:tc>
          <w:tcPr>
            <w:tcW w:w="5085"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rPr>
              <w:t>芯尖受力</w:t>
            </w:r>
          </w:p>
        </w:tc>
        <w:tc>
          <w:tcPr>
            <w:tcW w:w="3139"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GB/T 26704-2022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0"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3</w:t>
            </w:r>
          </w:p>
        </w:tc>
        <w:tc>
          <w:tcPr>
            <w:tcW w:w="5085"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rPr>
              <w:t>磨耗</w:t>
            </w:r>
          </w:p>
        </w:tc>
        <w:tc>
          <w:tcPr>
            <w:tcW w:w="3139"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GB/T 26704-2022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4</w:t>
            </w:r>
          </w:p>
        </w:tc>
        <w:tc>
          <w:tcPr>
            <w:tcW w:w="5085"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浓度</w:t>
            </w:r>
          </w:p>
        </w:tc>
        <w:tc>
          <w:tcPr>
            <w:tcW w:w="3139"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eastAsia" w:ascii="宋体" w:hAnsi="宋体" w:eastAsia="宋体" w:cs="宋体"/>
                <w:b w:val="0"/>
                <w:bCs w:val="0"/>
                <w:color w:val="auto"/>
                <w:sz w:val="21"/>
                <w:szCs w:val="21"/>
                <w:lang w:val="en-US" w:eastAsia="zh-CN"/>
              </w:rPr>
            </w:pPr>
            <w:r>
              <w:rPr>
                <w:rFonts w:hint="default" w:ascii="宋体" w:hAnsi="宋体" w:eastAsia="宋体" w:cs="宋体"/>
                <w:b w:val="0"/>
                <w:bCs w:val="0"/>
                <w:color w:val="auto"/>
                <w:sz w:val="21"/>
                <w:szCs w:val="21"/>
                <w:lang w:val="en-US" w:eastAsia="zh-CN"/>
              </w:rPr>
              <w:t>GB/T 26704-2022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5</w:t>
            </w:r>
          </w:p>
        </w:tc>
        <w:tc>
          <w:tcPr>
            <w:tcW w:w="5085"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rPr>
              <w:t>铅芯直径</w:t>
            </w:r>
          </w:p>
        </w:tc>
        <w:tc>
          <w:tcPr>
            <w:tcW w:w="3139"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GB/T 26704-2022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6</w:t>
            </w:r>
          </w:p>
        </w:tc>
        <w:tc>
          <w:tcPr>
            <w:tcW w:w="5085"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rPr>
              <w:t>笔杆长度</w:t>
            </w:r>
          </w:p>
        </w:tc>
        <w:tc>
          <w:tcPr>
            <w:tcW w:w="3139"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default" w:ascii="宋体" w:hAnsi="宋体" w:eastAsia="宋体" w:cs="宋体"/>
                <w:b w:val="0"/>
                <w:bCs w:val="0"/>
                <w:color w:val="auto"/>
                <w:sz w:val="21"/>
                <w:szCs w:val="21"/>
                <w:lang w:val="en-US" w:eastAsia="zh-CN"/>
              </w:rPr>
              <w:t>GB/T 26704-2022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0"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7</w:t>
            </w:r>
          </w:p>
        </w:tc>
        <w:tc>
          <w:tcPr>
            <w:tcW w:w="5085"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default" w:ascii="宋体" w:hAnsi="宋体" w:eastAsia="宋体" w:cs="宋体"/>
                <w:b w:val="0"/>
                <w:bCs w:val="0"/>
                <w:color w:val="auto"/>
                <w:sz w:val="21"/>
                <w:szCs w:val="21"/>
                <w:lang w:val="en-US" w:eastAsia="zh-CN"/>
              </w:rPr>
              <w:t>笔杆直径</w:t>
            </w:r>
          </w:p>
        </w:tc>
        <w:tc>
          <w:tcPr>
            <w:tcW w:w="3139"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default" w:ascii="宋体" w:hAnsi="宋体" w:eastAsia="宋体" w:cs="宋体"/>
                <w:b w:val="0"/>
                <w:bCs w:val="0"/>
                <w:color w:val="auto"/>
                <w:sz w:val="21"/>
                <w:szCs w:val="21"/>
                <w:lang w:val="en-US" w:eastAsia="zh-CN"/>
              </w:rPr>
              <w:t>GB/T 26704-2022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8</w:t>
            </w:r>
          </w:p>
        </w:tc>
        <w:tc>
          <w:tcPr>
            <w:tcW w:w="5085"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rPr>
              <w:t>滑芯</w:t>
            </w:r>
          </w:p>
        </w:tc>
        <w:tc>
          <w:tcPr>
            <w:tcW w:w="3139"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default" w:ascii="宋体" w:hAnsi="宋体" w:eastAsia="宋体" w:cs="宋体"/>
                <w:b w:val="0"/>
                <w:bCs w:val="0"/>
                <w:color w:val="auto"/>
                <w:sz w:val="21"/>
                <w:szCs w:val="21"/>
                <w:lang w:val="en-US" w:eastAsia="zh-CN"/>
              </w:rPr>
              <w:t>GB/T 26704-2022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9</w:t>
            </w:r>
          </w:p>
        </w:tc>
        <w:tc>
          <w:tcPr>
            <w:tcW w:w="5085"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default" w:ascii="宋体" w:hAnsi="宋体" w:eastAsia="宋体" w:cs="宋体"/>
                <w:b w:val="0"/>
                <w:bCs w:val="0"/>
                <w:color w:val="auto"/>
                <w:sz w:val="21"/>
                <w:szCs w:val="21"/>
                <w:lang w:val="en-US" w:eastAsia="zh-CN"/>
              </w:rPr>
              <w:t>偏心数</w:t>
            </w:r>
          </w:p>
        </w:tc>
        <w:tc>
          <w:tcPr>
            <w:tcW w:w="3139"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default" w:ascii="宋体" w:hAnsi="宋体" w:eastAsia="宋体" w:cs="宋体"/>
                <w:b w:val="0"/>
                <w:bCs w:val="0"/>
                <w:color w:val="auto"/>
                <w:sz w:val="21"/>
                <w:szCs w:val="21"/>
                <w:lang w:val="en-US" w:eastAsia="zh-CN"/>
              </w:rPr>
              <w:t>GB/T 26704-2022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10</w:t>
            </w:r>
          </w:p>
        </w:tc>
        <w:tc>
          <w:tcPr>
            <w:tcW w:w="5085"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rPr>
              <w:t>皮头拉力</w:t>
            </w:r>
          </w:p>
        </w:tc>
        <w:tc>
          <w:tcPr>
            <w:tcW w:w="3139"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default" w:ascii="宋体" w:hAnsi="宋体" w:eastAsia="宋体" w:cs="宋体"/>
                <w:b w:val="0"/>
                <w:bCs w:val="0"/>
                <w:color w:val="auto"/>
                <w:sz w:val="21"/>
                <w:szCs w:val="21"/>
                <w:lang w:val="en-US" w:eastAsia="zh-CN"/>
              </w:rPr>
              <w:t>GB/T 26704-2022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0"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11</w:t>
            </w:r>
          </w:p>
        </w:tc>
        <w:tc>
          <w:tcPr>
            <w:tcW w:w="5085"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rPr>
              <w:t>笔杆涂层</w:t>
            </w:r>
          </w:p>
        </w:tc>
        <w:tc>
          <w:tcPr>
            <w:tcW w:w="3139"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default" w:ascii="宋体" w:hAnsi="宋体" w:eastAsia="宋体" w:cs="宋体"/>
                <w:b w:val="0"/>
                <w:bCs w:val="0"/>
                <w:color w:val="auto"/>
                <w:sz w:val="21"/>
                <w:szCs w:val="21"/>
                <w:lang w:val="en-US" w:eastAsia="zh-CN"/>
              </w:rPr>
              <w:t>GB/T 26704-2022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12</w:t>
            </w:r>
          </w:p>
        </w:tc>
        <w:tc>
          <w:tcPr>
            <w:tcW w:w="5085"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rPr>
              <w:t>笔杆结合牢度</w:t>
            </w:r>
          </w:p>
        </w:tc>
        <w:tc>
          <w:tcPr>
            <w:tcW w:w="3139"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default" w:ascii="宋体" w:hAnsi="宋体" w:eastAsia="宋体" w:cs="宋体"/>
                <w:b w:val="0"/>
                <w:bCs w:val="0"/>
                <w:color w:val="auto"/>
                <w:sz w:val="21"/>
                <w:szCs w:val="21"/>
                <w:lang w:val="en-US" w:eastAsia="zh-CN"/>
              </w:rPr>
              <w:t>GB/T 26704-2022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13</w:t>
            </w:r>
          </w:p>
        </w:tc>
        <w:tc>
          <w:tcPr>
            <w:tcW w:w="5085"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sz w:val="21"/>
                <w:szCs w:val="21"/>
              </w:rPr>
              <w:t>杆内断芯</w:t>
            </w:r>
          </w:p>
        </w:tc>
        <w:tc>
          <w:tcPr>
            <w:tcW w:w="3139"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kern w:val="2"/>
                <w:sz w:val="21"/>
                <w:szCs w:val="21"/>
                <w:lang w:val="en-US" w:eastAsia="zh-CN" w:bidi="ar-SA"/>
              </w:rPr>
            </w:pPr>
            <w:r>
              <w:rPr>
                <w:rFonts w:hint="default" w:ascii="宋体" w:hAnsi="宋体" w:eastAsia="宋体" w:cs="宋体"/>
                <w:b w:val="0"/>
                <w:bCs w:val="0"/>
                <w:color w:val="auto"/>
                <w:sz w:val="21"/>
                <w:szCs w:val="21"/>
                <w:lang w:val="en-US" w:eastAsia="zh-CN"/>
              </w:rPr>
              <w:t>GB/T 26704-2022</w:t>
            </w:r>
          </w:p>
        </w:tc>
      </w:tr>
    </w:tbl>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center"/>
        <w:textAlignment w:val="auto"/>
        <w:rPr>
          <w:rFonts w:hint="eastAsia" w:ascii="宋体" w:hAnsi="宋体" w:eastAsia="宋体" w:cs="宋体"/>
          <w:b w:val="0"/>
          <w:bCs w:val="0"/>
          <w:color w:val="000000"/>
          <w:sz w:val="21"/>
          <w:szCs w:val="21"/>
          <w:lang w:val="en-US" w:eastAsia="zh-CN"/>
        </w:rPr>
      </w:pP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center"/>
        <w:textAlignment w:val="auto"/>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color w:val="000000"/>
          <w:sz w:val="21"/>
          <w:szCs w:val="21"/>
          <w:lang w:val="en-US" w:eastAsia="zh-CN"/>
        </w:rPr>
        <w:t xml:space="preserve">表4 </w:t>
      </w:r>
      <w:r>
        <w:rPr>
          <w:rFonts w:hint="eastAsia" w:ascii="宋体" w:hAnsi="宋体" w:eastAsia="宋体" w:cs="宋体"/>
          <w:b w:val="0"/>
          <w:bCs w:val="0"/>
          <w:i w:val="0"/>
          <w:iCs w:val="0"/>
          <w:color w:val="auto"/>
          <w:kern w:val="0"/>
          <w:sz w:val="21"/>
          <w:szCs w:val="21"/>
          <w:highlight w:val="none"/>
          <w:u w:val="none"/>
          <w:lang w:val="en-US" w:eastAsia="zh-CN" w:bidi="ar"/>
        </w:rPr>
        <w:t>油墨圆珠笔和笔芯检验项目</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0"/>
        <w:gridCol w:w="5085"/>
        <w:gridCol w:w="31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rPr>
              <w:t>序号</w:t>
            </w:r>
          </w:p>
        </w:tc>
        <w:tc>
          <w:tcPr>
            <w:tcW w:w="5085"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rPr>
              <w:t>检验项目</w:t>
            </w:r>
          </w:p>
        </w:tc>
        <w:tc>
          <w:tcPr>
            <w:tcW w:w="3139"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lang w:val="en-US" w:eastAsia="zh-CN"/>
              </w:rPr>
              <w:t>1</w:t>
            </w:r>
          </w:p>
        </w:tc>
        <w:tc>
          <w:tcPr>
            <w:tcW w:w="5085"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eastAsia" w:ascii="宋体" w:hAnsi="宋体" w:eastAsia="宋体" w:cs="宋体"/>
                <w:b w:val="0"/>
                <w:bCs w:val="0"/>
                <w:color w:val="auto"/>
                <w:sz w:val="21"/>
                <w:szCs w:val="21"/>
              </w:rPr>
            </w:pPr>
            <w:r>
              <w:rPr>
                <w:rFonts w:hint="eastAsia" w:ascii="宋体" w:hAnsi="宋体" w:eastAsia="宋体" w:cs="宋体"/>
                <w:i w:val="0"/>
                <w:color w:val="000000"/>
                <w:kern w:val="0"/>
                <w:sz w:val="21"/>
                <w:szCs w:val="21"/>
                <w:highlight w:val="none"/>
                <w:u w:val="none"/>
                <w:lang w:val="en-US" w:eastAsia="zh-CN" w:bidi="ar"/>
              </w:rPr>
              <w:t>初写性能</w:t>
            </w:r>
          </w:p>
        </w:tc>
        <w:tc>
          <w:tcPr>
            <w:tcW w:w="3139" w:type="dxa"/>
            <w:noWrap w:val="0"/>
            <w:vAlign w:val="center"/>
          </w:tcPr>
          <w:p>
            <w:pPr>
              <w:keepNext w:val="0"/>
              <w:keepLines w:val="0"/>
              <w:widowControl/>
              <w:suppressLineNumbers w:val="0"/>
              <w:jc w:val="center"/>
              <w:textAlignment w:val="center"/>
              <w:rPr>
                <w:rFonts w:hint="eastAsia" w:ascii="宋体" w:hAnsi="宋体" w:eastAsia="宋体" w:cs="宋体"/>
                <w:b w:val="0"/>
                <w:bCs w:val="0"/>
                <w:color w:val="auto"/>
                <w:sz w:val="21"/>
                <w:szCs w:val="21"/>
              </w:rPr>
            </w:pPr>
            <w:r>
              <w:rPr>
                <w:rFonts w:hint="eastAsia" w:ascii="宋体" w:hAnsi="宋体" w:eastAsia="宋体" w:cs="宋体"/>
                <w:i w:val="0"/>
                <w:iCs w:val="0"/>
                <w:color w:val="000000"/>
                <w:kern w:val="0"/>
                <w:sz w:val="21"/>
                <w:szCs w:val="21"/>
                <w:u w:val="none"/>
                <w:lang w:val="en-US" w:eastAsia="zh-CN" w:bidi="ar"/>
              </w:rPr>
              <w:t>GB/T 26714-2019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lang w:val="en-US" w:eastAsia="zh-CN"/>
              </w:rPr>
              <w:t>2</w:t>
            </w:r>
          </w:p>
        </w:tc>
        <w:tc>
          <w:tcPr>
            <w:tcW w:w="5085"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eastAsia" w:ascii="宋体" w:hAnsi="宋体" w:eastAsia="宋体" w:cs="宋体"/>
                <w:b w:val="0"/>
                <w:bCs w:val="0"/>
                <w:color w:val="auto"/>
                <w:sz w:val="21"/>
                <w:szCs w:val="21"/>
              </w:rPr>
            </w:pPr>
            <w:r>
              <w:rPr>
                <w:rFonts w:hint="eastAsia" w:ascii="宋体" w:hAnsi="宋体" w:eastAsia="宋体" w:cs="宋体"/>
                <w:i w:val="0"/>
                <w:color w:val="000000"/>
                <w:kern w:val="0"/>
                <w:sz w:val="21"/>
                <w:szCs w:val="21"/>
                <w:highlight w:val="none"/>
                <w:u w:val="none"/>
                <w:lang w:val="en-US" w:eastAsia="zh-CN" w:bidi="ar"/>
              </w:rPr>
              <w:t>书写性能</w:t>
            </w:r>
          </w:p>
        </w:tc>
        <w:tc>
          <w:tcPr>
            <w:tcW w:w="3139" w:type="dxa"/>
            <w:noWrap w:val="0"/>
            <w:vAlign w:val="center"/>
          </w:tcPr>
          <w:p>
            <w:pPr>
              <w:keepNext w:val="0"/>
              <w:keepLines w:val="0"/>
              <w:widowControl/>
              <w:suppressLineNumbers w:val="0"/>
              <w:jc w:val="center"/>
              <w:textAlignment w:val="center"/>
              <w:rPr>
                <w:rFonts w:hint="eastAsia" w:ascii="宋体" w:hAnsi="宋体" w:eastAsia="宋体" w:cs="宋体"/>
                <w:b w:val="0"/>
                <w:bCs w:val="0"/>
                <w:color w:val="auto"/>
                <w:sz w:val="21"/>
                <w:szCs w:val="21"/>
              </w:rPr>
            </w:pPr>
            <w:r>
              <w:rPr>
                <w:rFonts w:hint="eastAsia" w:ascii="宋体" w:hAnsi="宋体" w:eastAsia="宋体" w:cs="宋体"/>
                <w:i w:val="0"/>
                <w:iCs w:val="0"/>
                <w:color w:val="000000"/>
                <w:kern w:val="0"/>
                <w:sz w:val="21"/>
                <w:szCs w:val="21"/>
                <w:u w:val="none"/>
                <w:lang w:val="en-US" w:eastAsia="zh-CN" w:bidi="ar"/>
              </w:rPr>
              <w:t>GB/T 26714-2019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0"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lang w:val="en-US" w:eastAsia="zh-CN"/>
              </w:rPr>
              <w:t>3</w:t>
            </w:r>
          </w:p>
        </w:tc>
        <w:tc>
          <w:tcPr>
            <w:tcW w:w="5085"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eastAsia" w:ascii="宋体" w:hAnsi="宋体" w:eastAsia="宋体" w:cs="宋体"/>
                <w:b w:val="0"/>
                <w:bCs w:val="0"/>
                <w:color w:val="auto"/>
                <w:sz w:val="21"/>
                <w:szCs w:val="21"/>
              </w:rPr>
            </w:pPr>
            <w:r>
              <w:rPr>
                <w:rFonts w:hint="eastAsia" w:ascii="宋体" w:hAnsi="宋体" w:eastAsia="宋体" w:cs="宋体"/>
                <w:i w:val="0"/>
                <w:color w:val="000000"/>
                <w:kern w:val="0"/>
                <w:sz w:val="21"/>
                <w:szCs w:val="21"/>
                <w:highlight w:val="none"/>
                <w:u w:val="none"/>
                <w:lang w:val="en-US" w:eastAsia="zh-CN" w:bidi="ar"/>
              </w:rPr>
              <w:t>渗透性</w:t>
            </w:r>
          </w:p>
        </w:tc>
        <w:tc>
          <w:tcPr>
            <w:tcW w:w="3139" w:type="dxa"/>
            <w:noWrap w:val="0"/>
            <w:vAlign w:val="center"/>
          </w:tcPr>
          <w:p>
            <w:pPr>
              <w:keepNext w:val="0"/>
              <w:keepLines w:val="0"/>
              <w:widowControl/>
              <w:suppressLineNumbers w:val="0"/>
              <w:jc w:val="center"/>
              <w:textAlignment w:val="center"/>
              <w:rPr>
                <w:rFonts w:hint="eastAsia" w:ascii="宋体" w:hAnsi="宋体" w:eastAsia="宋体" w:cs="宋体"/>
                <w:b w:val="0"/>
                <w:bCs w:val="0"/>
                <w:color w:val="auto"/>
                <w:sz w:val="21"/>
                <w:szCs w:val="21"/>
              </w:rPr>
            </w:pPr>
            <w:r>
              <w:rPr>
                <w:rFonts w:hint="eastAsia" w:ascii="宋体" w:hAnsi="宋体" w:eastAsia="宋体" w:cs="宋体"/>
                <w:i w:val="0"/>
                <w:iCs w:val="0"/>
                <w:color w:val="000000"/>
                <w:kern w:val="0"/>
                <w:sz w:val="21"/>
                <w:szCs w:val="21"/>
                <w:u w:val="none"/>
                <w:lang w:val="en-US" w:eastAsia="zh-CN" w:bidi="ar"/>
              </w:rPr>
              <w:t>GB/T 26714-2019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lang w:val="en-US" w:eastAsia="zh-CN"/>
              </w:rPr>
              <w:t>4</w:t>
            </w:r>
          </w:p>
        </w:tc>
        <w:tc>
          <w:tcPr>
            <w:tcW w:w="5085"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eastAsia" w:ascii="宋体" w:hAnsi="宋体" w:eastAsia="宋体" w:cs="宋体"/>
                <w:b w:val="0"/>
                <w:bCs w:val="0"/>
                <w:color w:val="auto"/>
                <w:sz w:val="21"/>
                <w:szCs w:val="21"/>
              </w:rPr>
            </w:pPr>
            <w:r>
              <w:rPr>
                <w:rFonts w:hint="eastAsia" w:ascii="宋体" w:hAnsi="宋体" w:eastAsia="宋体" w:cs="宋体"/>
                <w:i w:val="0"/>
                <w:color w:val="000000"/>
                <w:kern w:val="0"/>
                <w:sz w:val="21"/>
                <w:szCs w:val="21"/>
                <w:highlight w:val="none"/>
                <w:u w:val="none"/>
                <w:lang w:val="en-US" w:eastAsia="zh-CN" w:bidi="ar"/>
              </w:rPr>
              <w:t>干燥性</w:t>
            </w:r>
          </w:p>
        </w:tc>
        <w:tc>
          <w:tcPr>
            <w:tcW w:w="3139" w:type="dxa"/>
            <w:noWrap w:val="0"/>
            <w:vAlign w:val="center"/>
          </w:tcPr>
          <w:p>
            <w:pPr>
              <w:keepNext w:val="0"/>
              <w:keepLines w:val="0"/>
              <w:widowControl/>
              <w:suppressLineNumbers w:val="0"/>
              <w:jc w:val="center"/>
              <w:textAlignment w:val="center"/>
              <w:rPr>
                <w:rFonts w:hint="eastAsia" w:ascii="宋体" w:hAnsi="宋体" w:eastAsia="宋体" w:cs="宋体"/>
                <w:b w:val="0"/>
                <w:bCs w:val="0"/>
                <w:color w:val="auto"/>
                <w:sz w:val="21"/>
                <w:szCs w:val="21"/>
              </w:rPr>
            </w:pPr>
            <w:r>
              <w:rPr>
                <w:rFonts w:hint="eastAsia" w:ascii="宋体" w:hAnsi="宋体" w:eastAsia="宋体" w:cs="宋体"/>
                <w:i w:val="0"/>
                <w:iCs w:val="0"/>
                <w:color w:val="000000"/>
                <w:kern w:val="0"/>
                <w:sz w:val="21"/>
                <w:szCs w:val="21"/>
                <w:u w:val="none"/>
                <w:lang w:val="en-US" w:eastAsia="zh-CN" w:bidi="ar"/>
              </w:rPr>
              <w:t>GB/T 26714-2019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lang w:val="en-US" w:eastAsia="zh-CN"/>
              </w:rPr>
              <w:t>5</w:t>
            </w:r>
          </w:p>
        </w:tc>
        <w:tc>
          <w:tcPr>
            <w:tcW w:w="5085"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eastAsia" w:ascii="宋体" w:hAnsi="宋体" w:eastAsia="宋体" w:cs="宋体"/>
                <w:b w:val="0"/>
                <w:bCs w:val="0"/>
                <w:color w:val="auto"/>
                <w:sz w:val="21"/>
                <w:szCs w:val="21"/>
              </w:rPr>
            </w:pPr>
            <w:r>
              <w:rPr>
                <w:rFonts w:hint="eastAsia" w:ascii="宋体" w:hAnsi="宋体" w:eastAsia="宋体" w:cs="宋体"/>
                <w:i w:val="0"/>
                <w:color w:val="000000"/>
                <w:kern w:val="0"/>
                <w:sz w:val="21"/>
                <w:szCs w:val="21"/>
                <w:highlight w:val="none"/>
                <w:u w:val="none"/>
                <w:lang w:val="en-US" w:eastAsia="zh-CN" w:bidi="ar"/>
              </w:rPr>
              <w:t>复印性</w:t>
            </w:r>
          </w:p>
        </w:tc>
        <w:tc>
          <w:tcPr>
            <w:tcW w:w="3139" w:type="dxa"/>
            <w:noWrap w:val="0"/>
            <w:vAlign w:val="center"/>
          </w:tcPr>
          <w:p>
            <w:pPr>
              <w:keepNext w:val="0"/>
              <w:keepLines w:val="0"/>
              <w:widowControl/>
              <w:suppressLineNumbers w:val="0"/>
              <w:jc w:val="center"/>
              <w:textAlignment w:val="center"/>
              <w:rPr>
                <w:rFonts w:hint="eastAsia" w:ascii="宋体" w:hAnsi="宋体" w:eastAsia="宋体" w:cs="宋体"/>
                <w:b w:val="0"/>
                <w:bCs w:val="0"/>
                <w:color w:val="auto"/>
                <w:sz w:val="21"/>
                <w:szCs w:val="21"/>
              </w:rPr>
            </w:pPr>
            <w:r>
              <w:rPr>
                <w:rFonts w:hint="eastAsia" w:ascii="宋体" w:hAnsi="宋体" w:eastAsia="宋体" w:cs="宋体"/>
                <w:i w:val="0"/>
                <w:iCs w:val="0"/>
                <w:color w:val="000000"/>
                <w:kern w:val="0"/>
                <w:sz w:val="21"/>
                <w:szCs w:val="21"/>
                <w:u w:val="none"/>
                <w:lang w:val="en-US" w:eastAsia="zh-CN" w:bidi="ar"/>
              </w:rPr>
              <w:t>GB/T 26714-2019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lang w:val="en-US" w:eastAsia="zh-CN"/>
              </w:rPr>
              <w:t>6</w:t>
            </w:r>
          </w:p>
        </w:tc>
        <w:tc>
          <w:tcPr>
            <w:tcW w:w="5085"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eastAsia" w:ascii="宋体" w:hAnsi="宋体" w:eastAsia="宋体" w:cs="宋体"/>
                <w:b w:val="0"/>
                <w:bCs w:val="0"/>
                <w:color w:val="auto"/>
                <w:sz w:val="21"/>
                <w:szCs w:val="21"/>
              </w:rPr>
            </w:pPr>
            <w:r>
              <w:rPr>
                <w:rFonts w:hint="eastAsia" w:ascii="宋体" w:hAnsi="宋体" w:eastAsia="宋体" w:cs="宋体"/>
                <w:i w:val="0"/>
                <w:color w:val="000000"/>
                <w:kern w:val="0"/>
                <w:sz w:val="21"/>
                <w:szCs w:val="21"/>
                <w:highlight w:val="none"/>
                <w:u w:val="none"/>
                <w:lang w:val="en-US" w:eastAsia="zh-CN" w:bidi="ar"/>
              </w:rPr>
              <w:t>耐水性</w:t>
            </w:r>
          </w:p>
        </w:tc>
        <w:tc>
          <w:tcPr>
            <w:tcW w:w="3139" w:type="dxa"/>
            <w:noWrap w:val="0"/>
            <w:vAlign w:val="center"/>
          </w:tcPr>
          <w:p>
            <w:pPr>
              <w:keepNext w:val="0"/>
              <w:keepLines w:val="0"/>
              <w:widowControl/>
              <w:suppressLineNumbers w:val="0"/>
              <w:jc w:val="center"/>
              <w:textAlignment w:val="center"/>
              <w:rPr>
                <w:rFonts w:hint="eastAsia" w:ascii="宋体" w:hAnsi="宋体" w:eastAsia="宋体" w:cs="宋体"/>
                <w:b w:val="0"/>
                <w:bCs w:val="0"/>
                <w:color w:val="auto"/>
                <w:sz w:val="21"/>
                <w:szCs w:val="21"/>
              </w:rPr>
            </w:pPr>
            <w:r>
              <w:rPr>
                <w:rFonts w:hint="eastAsia" w:ascii="宋体" w:hAnsi="宋体" w:eastAsia="宋体" w:cs="宋体"/>
                <w:i w:val="0"/>
                <w:iCs w:val="0"/>
                <w:color w:val="000000"/>
                <w:kern w:val="0"/>
                <w:sz w:val="21"/>
                <w:szCs w:val="21"/>
                <w:u w:val="none"/>
                <w:lang w:val="en-US" w:eastAsia="zh-CN" w:bidi="ar"/>
              </w:rPr>
              <w:t>GB/T 26714-2019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0"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lang w:val="en-US" w:eastAsia="zh-CN"/>
              </w:rPr>
              <w:t>7</w:t>
            </w:r>
          </w:p>
        </w:tc>
        <w:tc>
          <w:tcPr>
            <w:tcW w:w="5085"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eastAsia" w:ascii="宋体" w:hAnsi="宋体" w:eastAsia="宋体" w:cs="宋体"/>
                <w:b w:val="0"/>
                <w:bCs w:val="0"/>
                <w:color w:val="auto"/>
                <w:sz w:val="21"/>
                <w:szCs w:val="21"/>
              </w:rPr>
            </w:pPr>
            <w:r>
              <w:rPr>
                <w:rFonts w:hint="eastAsia" w:ascii="宋体" w:hAnsi="宋体" w:eastAsia="宋体" w:cs="宋体"/>
                <w:i w:val="0"/>
                <w:color w:val="000000"/>
                <w:kern w:val="0"/>
                <w:sz w:val="21"/>
                <w:szCs w:val="21"/>
                <w:highlight w:val="none"/>
                <w:u w:val="none"/>
                <w:lang w:val="en-US" w:eastAsia="zh-CN" w:bidi="ar"/>
              </w:rPr>
              <w:t>出芯机构灵活性</w:t>
            </w:r>
          </w:p>
        </w:tc>
        <w:tc>
          <w:tcPr>
            <w:tcW w:w="3139" w:type="dxa"/>
            <w:noWrap w:val="0"/>
            <w:vAlign w:val="center"/>
          </w:tcPr>
          <w:p>
            <w:pPr>
              <w:keepNext w:val="0"/>
              <w:keepLines w:val="0"/>
              <w:widowControl/>
              <w:suppressLineNumbers w:val="0"/>
              <w:jc w:val="center"/>
              <w:textAlignment w:val="center"/>
              <w:rPr>
                <w:rFonts w:hint="eastAsia" w:ascii="宋体" w:hAnsi="宋体" w:eastAsia="宋体" w:cs="宋体"/>
                <w:b w:val="0"/>
                <w:bCs w:val="0"/>
                <w:color w:val="auto"/>
                <w:sz w:val="21"/>
                <w:szCs w:val="21"/>
              </w:rPr>
            </w:pPr>
            <w:r>
              <w:rPr>
                <w:rFonts w:hint="eastAsia" w:ascii="宋体" w:hAnsi="宋体" w:eastAsia="宋体" w:cs="宋体"/>
                <w:i w:val="0"/>
                <w:iCs w:val="0"/>
                <w:color w:val="000000"/>
                <w:kern w:val="0"/>
                <w:sz w:val="21"/>
                <w:szCs w:val="21"/>
                <w:u w:val="none"/>
                <w:lang w:val="en-US" w:eastAsia="zh-CN" w:bidi="ar"/>
              </w:rPr>
              <w:t>GB/T 26714-2019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lang w:val="en-US" w:eastAsia="zh-CN"/>
              </w:rPr>
              <w:t>8</w:t>
            </w:r>
          </w:p>
        </w:tc>
        <w:tc>
          <w:tcPr>
            <w:tcW w:w="5085"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eastAsia" w:ascii="宋体" w:hAnsi="宋体" w:eastAsia="宋体" w:cs="宋体"/>
                <w:b w:val="0"/>
                <w:bCs w:val="0"/>
                <w:color w:val="auto"/>
                <w:sz w:val="21"/>
                <w:szCs w:val="21"/>
              </w:rPr>
            </w:pPr>
            <w:r>
              <w:rPr>
                <w:rFonts w:hint="eastAsia" w:ascii="宋体" w:hAnsi="宋体" w:eastAsia="宋体" w:cs="宋体"/>
                <w:i w:val="0"/>
                <w:color w:val="000000"/>
                <w:kern w:val="0"/>
                <w:sz w:val="21"/>
                <w:szCs w:val="21"/>
                <w:highlight w:val="none"/>
                <w:u w:val="none"/>
                <w:lang w:val="en-US" w:eastAsia="zh-CN" w:bidi="ar"/>
              </w:rPr>
              <w:t>笔杆头部孔径与笔头外径差值</w:t>
            </w:r>
          </w:p>
        </w:tc>
        <w:tc>
          <w:tcPr>
            <w:tcW w:w="3139" w:type="dxa"/>
            <w:noWrap w:val="0"/>
            <w:vAlign w:val="center"/>
          </w:tcPr>
          <w:p>
            <w:pPr>
              <w:keepNext w:val="0"/>
              <w:keepLines w:val="0"/>
              <w:widowControl/>
              <w:suppressLineNumbers w:val="0"/>
              <w:jc w:val="center"/>
              <w:textAlignment w:val="center"/>
              <w:rPr>
                <w:rFonts w:hint="eastAsia" w:ascii="宋体" w:hAnsi="宋体" w:eastAsia="宋体" w:cs="宋体"/>
                <w:b w:val="0"/>
                <w:bCs w:val="0"/>
                <w:color w:val="auto"/>
                <w:sz w:val="21"/>
                <w:szCs w:val="21"/>
              </w:rPr>
            </w:pPr>
            <w:r>
              <w:rPr>
                <w:rFonts w:hint="eastAsia" w:ascii="宋体" w:hAnsi="宋体" w:eastAsia="宋体" w:cs="宋体"/>
                <w:i w:val="0"/>
                <w:iCs w:val="0"/>
                <w:color w:val="000000"/>
                <w:kern w:val="0"/>
                <w:sz w:val="21"/>
                <w:szCs w:val="21"/>
                <w:u w:val="none"/>
                <w:lang w:val="en-US" w:eastAsia="zh-CN" w:bidi="ar"/>
              </w:rPr>
              <w:t>GB/T 26714-2019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lang w:val="en-US" w:eastAsia="zh-CN"/>
              </w:rPr>
              <w:t>9</w:t>
            </w:r>
          </w:p>
        </w:tc>
        <w:tc>
          <w:tcPr>
            <w:tcW w:w="5085"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eastAsia" w:ascii="宋体" w:hAnsi="宋体" w:eastAsia="宋体" w:cs="宋体"/>
                <w:b w:val="0"/>
                <w:bCs w:val="0"/>
                <w:color w:val="auto"/>
                <w:sz w:val="21"/>
                <w:szCs w:val="21"/>
              </w:rPr>
            </w:pPr>
            <w:r>
              <w:rPr>
                <w:rFonts w:hint="eastAsia" w:ascii="宋体" w:hAnsi="宋体" w:eastAsia="宋体" w:cs="宋体"/>
                <w:i w:val="0"/>
                <w:color w:val="000000"/>
                <w:kern w:val="0"/>
                <w:sz w:val="21"/>
                <w:szCs w:val="21"/>
                <w:highlight w:val="none"/>
                <w:u w:val="none"/>
                <w:lang w:val="en-US" w:eastAsia="zh-CN" w:bidi="ar"/>
              </w:rPr>
              <w:t>耐冲击性</w:t>
            </w:r>
          </w:p>
        </w:tc>
        <w:tc>
          <w:tcPr>
            <w:tcW w:w="3139" w:type="dxa"/>
            <w:noWrap w:val="0"/>
            <w:vAlign w:val="center"/>
          </w:tcPr>
          <w:p>
            <w:pPr>
              <w:keepNext w:val="0"/>
              <w:keepLines w:val="0"/>
              <w:widowControl/>
              <w:suppressLineNumbers w:val="0"/>
              <w:jc w:val="center"/>
              <w:textAlignment w:val="center"/>
              <w:rPr>
                <w:rFonts w:hint="eastAsia" w:ascii="宋体" w:hAnsi="宋体" w:eastAsia="宋体" w:cs="宋体"/>
                <w:b w:val="0"/>
                <w:bCs w:val="0"/>
                <w:color w:val="auto"/>
                <w:sz w:val="21"/>
                <w:szCs w:val="21"/>
              </w:rPr>
            </w:pPr>
            <w:r>
              <w:rPr>
                <w:rFonts w:hint="eastAsia" w:ascii="宋体" w:hAnsi="宋体" w:eastAsia="宋体" w:cs="宋体"/>
                <w:i w:val="0"/>
                <w:iCs w:val="0"/>
                <w:color w:val="000000"/>
                <w:kern w:val="0"/>
                <w:sz w:val="21"/>
                <w:szCs w:val="21"/>
                <w:u w:val="none"/>
                <w:lang w:val="en-US" w:eastAsia="zh-CN" w:bidi="ar"/>
              </w:rPr>
              <w:t>GB/T 26714-2019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lang w:val="en-US" w:eastAsia="zh-CN"/>
              </w:rPr>
              <w:t>10</w:t>
            </w:r>
          </w:p>
        </w:tc>
        <w:tc>
          <w:tcPr>
            <w:tcW w:w="5085"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eastAsia" w:ascii="宋体" w:hAnsi="宋体" w:eastAsia="宋体" w:cs="宋体"/>
                <w:b w:val="0"/>
                <w:bCs w:val="0"/>
                <w:color w:val="auto"/>
                <w:sz w:val="21"/>
                <w:szCs w:val="21"/>
              </w:rPr>
            </w:pPr>
            <w:r>
              <w:rPr>
                <w:rFonts w:hint="eastAsia" w:ascii="宋体" w:hAnsi="宋体" w:eastAsia="宋体" w:cs="宋体"/>
                <w:i w:val="0"/>
                <w:color w:val="000000"/>
                <w:kern w:val="0"/>
                <w:sz w:val="21"/>
                <w:szCs w:val="21"/>
                <w:highlight w:val="none"/>
                <w:u w:val="none"/>
                <w:lang w:val="en-US" w:eastAsia="zh-CN" w:bidi="ar"/>
              </w:rPr>
              <w:t>镀层抗蚀性</w:t>
            </w:r>
          </w:p>
        </w:tc>
        <w:tc>
          <w:tcPr>
            <w:tcW w:w="3139" w:type="dxa"/>
            <w:noWrap w:val="0"/>
            <w:vAlign w:val="center"/>
          </w:tcPr>
          <w:p>
            <w:pPr>
              <w:keepNext w:val="0"/>
              <w:keepLines w:val="0"/>
              <w:widowControl/>
              <w:suppressLineNumbers w:val="0"/>
              <w:jc w:val="center"/>
              <w:textAlignment w:val="center"/>
              <w:rPr>
                <w:rFonts w:hint="eastAsia" w:ascii="宋体" w:hAnsi="宋体" w:eastAsia="宋体" w:cs="宋体"/>
                <w:b w:val="0"/>
                <w:bCs w:val="0"/>
                <w:color w:val="auto"/>
                <w:sz w:val="21"/>
                <w:szCs w:val="21"/>
              </w:rPr>
            </w:pPr>
            <w:r>
              <w:rPr>
                <w:rFonts w:hint="eastAsia" w:ascii="宋体" w:hAnsi="宋体" w:eastAsia="宋体" w:cs="宋体"/>
                <w:i w:val="0"/>
                <w:iCs w:val="0"/>
                <w:color w:val="000000"/>
                <w:kern w:val="0"/>
                <w:sz w:val="21"/>
                <w:szCs w:val="21"/>
                <w:u w:val="none"/>
                <w:lang w:val="en-US" w:eastAsia="zh-CN" w:bidi="ar"/>
              </w:rPr>
              <w:t>GB/T 26714-2019</w:t>
            </w:r>
          </w:p>
        </w:tc>
      </w:tr>
    </w:tbl>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center"/>
        <w:textAlignment w:val="auto"/>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color w:val="000000"/>
          <w:sz w:val="21"/>
          <w:szCs w:val="21"/>
          <w:lang w:val="en-US" w:eastAsia="zh-CN"/>
        </w:rPr>
        <w:t xml:space="preserve">表5 </w:t>
      </w:r>
      <w:r>
        <w:rPr>
          <w:rFonts w:hint="eastAsia" w:ascii="宋体" w:hAnsi="宋体" w:eastAsia="宋体" w:cs="宋体"/>
          <w:b w:val="0"/>
          <w:bCs w:val="0"/>
          <w:i w:val="0"/>
          <w:iCs w:val="0"/>
          <w:color w:val="auto"/>
          <w:kern w:val="0"/>
          <w:sz w:val="21"/>
          <w:szCs w:val="21"/>
          <w:highlight w:val="none"/>
          <w:u w:val="none"/>
          <w:lang w:val="en-US" w:eastAsia="zh-CN" w:bidi="ar"/>
        </w:rPr>
        <w:t>橡皮擦检验项目</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0"/>
        <w:gridCol w:w="5085"/>
        <w:gridCol w:w="31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rPr>
              <w:t>序号</w:t>
            </w:r>
          </w:p>
        </w:tc>
        <w:tc>
          <w:tcPr>
            <w:tcW w:w="5085"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rPr>
              <w:t>检验项目</w:t>
            </w:r>
          </w:p>
        </w:tc>
        <w:tc>
          <w:tcPr>
            <w:tcW w:w="3139"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w:t>
            </w:r>
          </w:p>
        </w:tc>
        <w:tc>
          <w:tcPr>
            <w:tcW w:w="5085"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rPr>
              <w:t>外观</w:t>
            </w:r>
            <w:r>
              <w:rPr>
                <w:rFonts w:hint="eastAsia" w:ascii="宋体" w:hAnsi="宋体" w:eastAsia="宋体" w:cs="宋体"/>
                <w:b w:val="0"/>
                <w:bCs w:val="0"/>
                <w:color w:val="auto"/>
                <w:sz w:val="21"/>
                <w:szCs w:val="21"/>
                <w:lang w:val="en-US" w:eastAsia="zh-CN"/>
              </w:rPr>
              <w:t>要求</w:t>
            </w:r>
          </w:p>
        </w:tc>
        <w:tc>
          <w:tcPr>
            <w:tcW w:w="3139"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default" w:ascii="宋体" w:hAnsi="宋体" w:eastAsia="宋体" w:cs="宋体"/>
                <w:b w:val="0"/>
                <w:bCs w:val="0"/>
                <w:color w:val="auto"/>
                <w:sz w:val="21"/>
                <w:szCs w:val="21"/>
                <w:lang w:val="en-US" w:eastAsia="zh-CN"/>
              </w:rPr>
              <w:t>QB/T 2309-2020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w:t>
            </w:r>
          </w:p>
        </w:tc>
        <w:tc>
          <w:tcPr>
            <w:tcW w:w="5085"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rPr>
              <w:t>造型产品的安全要求</w:t>
            </w:r>
          </w:p>
        </w:tc>
        <w:tc>
          <w:tcPr>
            <w:tcW w:w="3139"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QB/T 2309-2020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0"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3</w:t>
            </w:r>
          </w:p>
        </w:tc>
        <w:tc>
          <w:tcPr>
            <w:tcW w:w="5085"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rPr>
              <w:t>硬度</w:t>
            </w:r>
          </w:p>
        </w:tc>
        <w:tc>
          <w:tcPr>
            <w:tcW w:w="3139"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QB/T 2309-2020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4</w:t>
            </w:r>
          </w:p>
        </w:tc>
        <w:tc>
          <w:tcPr>
            <w:tcW w:w="5085"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rPr>
              <w:t>消字率</w:t>
            </w:r>
          </w:p>
        </w:tc>
        <w:tc>
          <w:tcPr>
            <w:tcW w:w="3139"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QB/T 2309-2020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5</w:t>
            </w:r>
          </w:p>
        </w:tc>
        <w:tc>
          <w:tcPr>
            <w:tcW w:w="5085"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rPr>
              <w:t>迁移性</w:t>
            </w:r>
          </w:p>
        </w:tc>
        <w:tc>
          <w:tcPr>
            <w:tcW w:w="3139"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QB/T 2309-2020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6</w:t>
            </w:r>
          </w:p>
        </w:tc>
        <w:tc>
          <w:tcPr>
            <w:tcW w:w="5085"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default" w:ascii="宋体" w:hAnsi="宋体" w:eastAsia="宋体" w:cs="宋体"/>
                <w:b w:val="0"/>
                <w:bCs w:val="0"/>
                <w:color w:val="auto"/>
                <w:sz w:val="21"/>
                <w:szCs w:val="21"/>
                <w:lang w:val="en-US" w:eastAsia="zh-CN"/>
              </w:rPr>
              <w:t>老化后硬度差</w:t>
            </w:r>
          </w:p>
        </w:tc>
        <w:tc>
          <w:tcPr>
            <w:tcW w:w="3139"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default" w:ascii="宋体" w:hAnsi="宋体" w:eastAsia="宋体" w:cs="宋体"/>
                <w:b w:val="0"/>
                <w:bCs w:val="0"/>
                <w:color w:val="auto"/>
                <w:sz w:val="21"/>
                <w:szCs w:val="21"/>
                <w:lang w:val="en-US" w:eastAsia="zh-CN"/>
              </w:rPr>
              <w:t>QB/T 2309-2020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0"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7</w:t>
            </w:r>
          </w:p>
        </w:tc>
        <w:tc>
          <w:tcPr>
            <w:tcW w:w="5085"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rPr>
              <w:t>可迁移元素</w:t>
            </w:r>
            <w:r>
              <w:rPr>
                <w:rFonts w:hint="eastAsia" w:ascii="宋体" w:hAnsi="宋体" w:eastAsia="宋体" w:cs="宋体"/>
                <w:b w:val="0"/>
                <w:bCs w:val="0"/>
                <w:color w:val="auto"/>
                <w:sz w:val="21"/>
                <w:szCs w:val="21"/>
                <w:lang w:val="en-US" w:eastAsia="zh-CN"/>
              </w:rPr>
              <w:t>的限量</w:t>
            </w:r>
          </w:p>
        </w:tc>
        <w:tc>
          <w:tcPr>
            <w:tcW w:w="3139"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default" w:ascii="宋体" w:hAnsi="宋体" w:eastAsia="宋体" w:cs="宋体"/>
                <w:b w:val="0"/>
                <w:bCs w:val="0"/>
                <w:color w:val="auto"/>
                <w:sz w:val="21"/>
                <w:szCs w:val="21"/>
                <w:lang w:val="en-US" w:eastAsia="zh-CN"/>
              </w:rPr>
              <w:t>GB 6675.4-2014</w:t>
            </w:r>
          </w:p>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default" w:ascii="宋体" w:hAnsi="宋体" w:eastAsia="宋体" w:cs="宋体"/>
                <w:b w:val="0"/>
                <w:bCs w:val="0"/>
                <w:color w:val="auto"/>
                <w:sz w:val="21"/>
                <w:szCs w:val="21"/>
                <w:lang w:val="en-US" w:eastAsia="zh-CN"/>
              </w:rPr>
              <w:t>GB/T 30419-2013</w:t>
            </w:r>
          </w:p>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default" w:ascii="宋体" w:hAnsi="宋体" w:eastAsia="宋体" w:cs="宋体"/>
                <w:b w:val="0"/>
                <w:bCs w:val="0"/>
                <w:color w:val="auto"/>
                <w:sz w:val="21"/>
                <w:szCs w:val="21"/>
                <w:lang w:val="en-US" w:eastAsia="zh-CN"/>
              </w:rPr>
              <w:t>GB/T 32602-2016</w:t>
            </w:r>
          </w:p>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default" w:ascii="宋体" w:hAnsi="宋体" w:eastAsia="宋体" w:cs="宋体"/>
                <w:b w:val="0"/>
                <w:bCs w:val="0"/>
                <w:color w:val="auto"/>
                <w:sz w:val="21"/>
                <w:szCs w:val="21"/>
                <w:lang w:val="en-US" w:eastAsia="zh-CN"/>
              </w:rPr>
              <w:t>GB/T 32603-2016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8</w:t>
            </w:r>
          </w:p>
        </w:tc>
        <w:tc>
          <w:tcPr>
            <w:tcW w:w="5085"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lang w:val="en-US" w:eastAsia="zh-CN"/>
              </w:rPr>
              <w:t>可触及的塑料件中邻苯二甲酸酯增塑剂的限量</w:t>
            </w:r>
          </w:p>
        </w:tc>
        <w:tc>
          <w:tcPr>
            <w:tcW w:w="3139"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GB/T 22048-2022</w:t>
            </w:r>
          </w:p>
        </w:tc>
      </w:tr>
    </w:tbl>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center"/>
        <w:textAlignment w:val="auto"/>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color w:val="000000"/>
          <w:sz w:val="21"/>
          <w:szCs w:val="21"/>
          <w:lang w:val="en-US" w:eastAsia="zh-CN"/>
        </w:rPr>
        <w:t xml:space="preserve">表6 </w:t>
      </w:r>
      <w:r>
        <w:rPr>
          <w:rFonts w:hint="eastAsia" w:ascii="宋体" w:hAnsi="宋体" w:eastAsia="宋体" w:cs="宋体"/>
          <w:b w:val="0"/>
          <w:bCs w:val="0"/>
          <w:i w:val="0"/>
          <w:iCs w:val="0"/>
          <w:color w:val="auto"/>
          <w:kern w:val="0"/>
          <w:sz w:val="21"/>
          <w:szCs w:val="21"/>
          <w:highlight w:val="none"/>
          <w:u w:val="none"/>
          <w:lang w:val="en-US" w:eastAsia="zh-CN" w:bidi="ar"/>
        </w:rPr>
        <w:t>文具盒检验项目</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0"/>
        <w:gridCol w:w="5085"/>
        <w:gridCol w:w="31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rPr>
              <w:t>序号</w:t>
            </w:r>
          </w:p>
        </w:tc>
        <w:tc>
          <w:tcPr>
            <w:tcW w:w="5085"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rPr>
              <w:t>检验项目</w:t>
            </w:r>
          </w:p>
        </w:tc>
        <w:tc>
          <w:tcPr>
            <w:tcW w:w="3139"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50"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lang w:val="en-US" w:eastAsia="zh-CN"/>
              </w:rPr>
              <w:t>1</w:t>
            </w:r>
          </w:p>
        </w:tc>
        <w:tc>
          <w:tcPr>
            <w:tcW w:w="5085"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图案要求</w:t>
            </w:r>
          </w:p>
        </w:tc>
        <w:tc>
          <w:tcPr>
            <w:tcW w:w="3139"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QB/T 1587-2006</w:t>
            </w:r>
          </w:p>
          <w:p>
            <w:pPr>
              <w:keepNext w:val="0"/>
              <w:keepLines w:val="0"/>
              <w:pageBreakBefore w:val="0"/>
              <w:kinsoku/>
              <w:wordWrap/>
              <w:overflowPunct/>
              <w:topLinePunct w:val="0"/>
              <w:autoSpaceDE/>
              <w:autoSpaceDN/>
              <w:bidi w:val="0"/>
              <w:adjustRightInd w:val="0"/>
              <w:snapToGrid/>
              <w:spacing w:line="240" w:lineRule="auto"/>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i w:val="0"/>
                <w:iCs w:val="0"/>
                <w:color w:val="auto"/>
                <w:kern w:val="0"/>
                <w:sz w:val="21"/>
                <w:szCs w:val="21"/>
                <w:highlight w:val="none"/>
                <w:u w:val="none"/>
                <w:lang w:val="en-US" w:eastAsia="zh-CN" w:bidi="ar"/>
              </w:rPr>
              <w:t>QB/T 1587-20</w:t>
            </w:r>
            <w:r>
              <w:rPr>
                <w:rFonts w:hint="eastAsia" w:ascii="宋体" w:hAnsi="宋体" w:cs="宋体"/>
                <w:b w:val="0"/>
                <w:bCs w:val="0"/>
                <w:i w:val="0"/>
                <w:iCs w:val="0"/>
                <w:color w:val="auto"/>
                <w:kern w:val="0"/>
                <w:sz w:val="21"/>
                <w:szCs w:val="21"/>
                <w:highlight w:val="none"/>
                <w:u w:val="none"/>
                <w:lang w:val="en-US" w:eastAsia="zh-CN" w:bidi="a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lang w:val="en-US" w:eastAsia="zh-CN"/>
              </w:rPr>
              <w:t>2</w:t>
            </w:r>
          </w:p>
        </w:tc>
        <w:tc>
          <w:tcPr>
            <w:tcW w:w="5085"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外观要求</w:t>
            </w:r>
          </w:p>
        </w:tc>
        <w:tc>
          <w:tcPr>
            <w:tcW w:w="3139"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QB/T 1587-2006</w:t>
            </w:r>
          </w:p>
          <w:p>
            <w:pPr>
              <w:keepNext w:val="0"/>
              <w:keepLines w:val="0"/>
              <w:pageBreakBefore w:val="0"/>
              <w:kinsoku/>
              <w:wordWrap/>
              <w:overflowPunct/>
              <w:topLinePunct w:val="0"/>
              <w:autoSpaceDE/>
              <w:autoSpaceDN/>
              <w:bidi w:val="0"/>
              <w:adjustRightInd w:val="0"/>
              <w:snapToGrid/>
              <w:spacing w:line="240" w:lineRule="auto"/>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i w:val="0"/>
                <w:iCs w:val="0"/>
                <w:color w:val="auto"/>
                <w:kern w:val="0"/>
                <w:sz w:val="21"/>
                <w:szCs w:val="21"/>
                <w:highlight w:val="none"/>
                <w:u w:val="none"/>
                <w:lang w:val="en-US" w:eastAsia="zh-CN" w:bidi="ar"/>
              </w:rPr>
              <w:t>QB/T 1587-20</w:t>
            </w:r>
            <w:r>
              <w:rPr>
                <w:rFonts w:hint="eastAsia" w:ascii="宋体" w:hAnsi="宋体" w:cs="宋体"/>
                <w:b w:val="0"/>
                <w:bCs w:val="0"/>
                <w:i w:val="0"/>
                <w:iCs w:val="0"/>
                <w:color w:val="auto"/>
                <w:kern w:val="0"/>
                <w:sz w:val="21"/>
                <w:szCs w:val="21"/>
                <w:highlight w:val="none"/>
                <w:u w:val="none"/>
                <w:lang w:val="en-US" w:eastAsia="zh-CN" w:bidi="a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lang w:val="en-US" w:eastAsia="zh-CN"/>
              </w:rPr>
              <w:t>3</w:t>
            </w:r>
          </w:p>
        </w:tc>
        <w:tc>
          <w:tcPr>
            <w:tcW w:w="5085"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热合</w:t>
            </w:r>
          </w:p>
        </w:tc>
        <w:tc>
          <w:tcPr>
            <w:tcW w:w="3139"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QB/T 1587-2006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lang w:val="en-US" w:eastAsia="zh-CN"/>
              </w:rPr>
              <w:t>4</w:t>
            </w:r>
          </w:p>
        </w:tc>
        <w:tc>
          <w:tcPr>
            <w:tcW w:w="5085"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粘合</w:t>
            </w:r>
          </w:p>
        </w:tc>
        <w:tc>
          <w:tcPr>
            <w:tcW w:w="3139"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QB/T 1587-2006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lang w:val="en-US" w:eastAsia="zh-CN"/>
              </w:rPr>
              <w:t>5</w:t>
            </w:r>
          </w:p>
        </w:tc>
        <w:tc>
          <w:tcPr>
            <w:tcW w:w="5085"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跌落强度</w:t>
            </w:r>
          </w:p>
        </w:tc>
        <w:tc>
          <w:tcPr>
            <w:tcW w:w="3139"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QB/T 1587-2006</w:t>
            </w:r>
          </w:p>
          <w:p>
            <w:pPr>
              <w:keepNext w:val="0"/>
              <w:keepLines w:val="0"/>
              <w:pageBreakBefore w:val="0"/>
              <w:kinsoku/>
              <w:wordWrap/>
              <w:overflowPunct/>
              <w:topLinePunct w:val="0"/>
              <w:autoSpaceDE/>
              <w:autoSpaceDN/>
              <w:bidi w:val="0"/>
              <w:adjustRightInd w:val="0"/>
              <w:snapToGrid/>
              <w:spacing w:line="240" w:lineRule="auto"/>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i w:val="0"/>
                <w:iCs w:val="0"/>
                <w:color w:val="auto"/>
                <w:kern w:val="0"/>
                <w:sz w:val="21"/>
                <w:szCs w:val="21"/>
                <w:highlight w:val="none"/>
                <w:u w:val="none"/>
                <w:lang w:val="en-US" w:eastAsia="zh-CN" w:bidi="ar"/>
              </w:rPr>
              <w:t>QB/T 1587-20</w:t>
            </w:r>
            <w:r>
              <w:rPr>
                <w:rFonts w:hint="eastAsia" w:ascii="宋体" w:hAnsi="宋体" w:cs="宋体"/>
                <w:b w:val="0"/>
                <w:bCs w:val="0"/>
                <w:i w:val="0"/>
                <w:iCs w:val="0"/>
                <w:color w:val="auto"/>
                <w:kern w:val="0"/>
                <w:sz w:val="21"/>
                <w:szCs w:val="21"/>
                <w:highlight w:val="none"/>
                <w:u w:val="none"/>
                <w:lang w:val="en-US" w:eastAsia="zh-CN" w:bidi="a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lang w:val="en-US" w:eastAsia="zh-CN"/>
              </w:rPr>
              <w:t>6</w:t>
            </w:r>
          </w:p>
        </w:tc>
        <w:tc>
          <w:tcPr>
            <w:tcW w:w="5085"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耐温</w:t>
            </w:r>
          </w:p>
        </w:tc>
        <w:tc>
          <w:tcPr>
            <w:tcW w:w="3139"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QB/T 1587-2006</w:t>
            </w:r>
          </w:p>
          <w:p>
            <w:pPr>
              <w:keepNext w:val="0"/>
              <w:keepLines w:val="0"/>
              <w:pageBreakBefore w:val="0"/>
              <w:kinsoku/>
              <w:wordWrap/>
              <w:overflowPunct/>
              <w:topLinePunct w:val="0"/>
              <w:autoSpaceDE/>
              <w:autoSpaceDN/>
              <w:bidi w:val="0"/>
              <w:adjustRightInd w:val="0"/>
              <w:snapToGrid/>
              <w:spacing w:line="240" w:lineRule="auto"/>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i w:val="0"/>
                <w:iCs w:val="0"/>
                <w:color w:val="auto"/>
                <w:kern w:val="0"/>
                <w:sz w:val="21"/>
                <w:szCs w:val="21"/>
                <w:highlight w:val="none"/>
                <w:u w:val="none"/>
                <w:lang w:val="en-US" w:eastAsia="zh-CN" w:bidi="ar"/>
              </w:rPr>
              <w:t>QB/T 1587-20</w:t>
            </w:r>
            <w:r>
              <w:rPr>
                <w:rFonts w:hint="eastAsia" w:ascii="宋体" w:hAnsi="宋体" w:cs="宋体"/>
                <w:b w:val="0"/>
                <w:bCs w:val="0"/>
                <w:i w:val="0"/>
                <w:iCs w:val="0"/>
                <w:color w:val="auto"/>
                <w:kern w:val="0"/>
                <w:sz w:val="21"/>
                <w:szCs w:val="21"/>
                <w:highlight w:val="none"/>
                <w:u w:val="none"/>
                <w:lang w:val="en-US" w:eastAsia="zh-CN" w:bidi="a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lang w:val="en-US" w:eastAsia="zh-CN"/>
              </w:rPr>
              <w:t>7</w:t>
            </w:r>
          </w:p>
        </w:tc>
        <w:tc>
          <w:tcPr>
            <w:tcW w:w="5085"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eastAsia" w:ascii="宋体" w:hAnsi="宋体" w:eastAsia="宋体" w:cs="宋体"/>
                <w:b w:val="0"/>
                <w:bCs w:val="0"/>
                <w:color w:val="auto"/>
                <w:sz w:val="21"/>
                <w:szCs w:val="21"/>
                <w:lang w:val="en-US" w:eastAsia="zh-CN"/>
              </w:rPr>
            </w:pPr>
            <w:r>
              <w:rPr>
                <w:rFonts w:hint="default" w:ascii="宋体" w:hAnsi="宋体" w:eastAsia="宋体" w:cs="宋体"/>
                <w:b w:val="0"/>
                <w:bCs w:val="0"/>
                <w:color w:val="auto"/>
                <w:sz w:val="21"/>
                <w:szCs w:val="21"/>
                <w:lang w:val="en-US" w:eastAsia="zh-CN"/>
              </w:rPr>
              <w:t>磁性</w:t>
            </w:r>
          </w:p>
        </w:tc>
        <w:tc>
          <w:tcPr>
            <w:tcW w:w="3139"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QB/T 1587-2006</w:t>
            </w:r>
          </w:p>
          <w:p>
            <w:pPr>
              <w:keepNext w:val="0"/>
              <w:keepLines w:val="0"/>
              <w:pageBreakBefore w:val="0"/>
              <w:kinsoku/>
              <w:wordWrap/>
              <w:overflowPunct/>
              <w:topLinePunct w:val="0"/>
              <w:autoSpaceDE/>
              <w:autoSpaceDN/>
              <w:bidi w:val="0"/>
              <w:adjustRightInd w:val="0"/>
              <w:snapToGrid/>
              <w:spacing w:line="240" w:lineRule="auto"/>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i w:val="0"/>
                <w:iCs w:val="0"/>
                <w:color w:val="auto"/>
                <w:kern w:val="0"/>
                <w:sz w:val="21"/>
                <w:szCs w:val="21"/>
                <w:highlight w:val="none"/>
                <w:u w:val="none"/>
                <w:lang w:val="en-US" w:eastAsia="zh-CN" w:bidi="ar"/>
              </w:rPr>
              <w:t>QB/T 1587-20</w:t>
            </w:r>
            <w:r>
              <w:rPr>
                <w:rFonts w:hint="eastAsia" w:ascii="宋体" w:hAnsi="宋体" w:cs="宋体"/>
                <w:b w:val="0"/>
                <w:bCs w:val="0"/>
                <w:i w:val="0"/>
                <w:iCs w:val="0"/>
                <w:color w:val="auto"/>
                <w:kern w:val="0"/>
                <w:sz w:val="21"/>
                <w:szCs w:val="21"/>
                <w:highlight w:val="none"/>
                <w:u w:val="none"/>
                <w:lang w:val="en-US" w:eastAsia="zh-CN" w:bidi="a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lang w:val="en-US" w:eastAsia="zh-CN"/>
              </w:rPr>
              <w:t>8</w:t>
            </w:r>
          </w:p>
        </w:tc>
        <w:tc>
          <w:tcPr>
            <w:tcW w:w="5085"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安全要求</w:t>
            </w:r>
          </w:p>
        </w:tc>
        <w:tc>
          <w:tcPr>
            <w:tcW w:w="3139" w:type="dxa"/>
            <w:noWrap w:val="0"/>
            <w:vAlign w:val="center"/>
          </w:tcPr>
          <w:p>
            <w:pPr>
              <w:keepNext w:val="0"/>
              <w:keepLines w:val="0"/>
              <w:pageBreakBefore w:val="0"/>
              <w:kinsoku/>
              <w:wordWrap/>
              <w:overflowPunct/>
              <w:topLinePunct w:val="0"/>
              <w:autoSpaceDE/>
              <w:autoSpaceDN/>
              <w:bidi w:val="0"/>
              <w:adjustRightInd w:val="0"/>
              <w:snapToGrid/>
              <w:spacing w:line="240" w:lineRule="auto"/>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QB/T 1587-2006</w:t>
            </w:r>
          </w:p>
          <w:p>
            <w:pPr>
              <w:keepNext w:val="0"/>
              <w:keepLines w:val="0"/>
              <w:pageBreakBefore w:val="0"/>
              <w:kinsoku/>
              <w:wordWrap/>
              <w:overflowPunct/>
              <w:topLinePunct w:val="0"/>
              <w:autoSpaceDE/>
              <w:autoSpaceDN/>
              <w:bidi w:val="0"/>
              <w:adjustRightInd w:val="0"/>
              <w:snapToGrid/>
              <w:spacing w:line="240" w:lineRule="auto"/>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i w:val="0"/>
                <w:iCs w:val="0"/>
                <w:color w:val="auto"/>
                <w:kern w:val="0"/>
                <w:sz w:val="21"/>
                <w:szCs w:val="21"/>
                <w:highlight w:val="none"/>
                <w:u w:val="none"/>
                <w:lang w:val="en-US" w:eastAsia="zh-CN" w:bidi="ar"/>
              </w:rPr>
              <w:t>QB/T 1587-20</w:t>
            </w:r>
            <w:r>
              <w:rPr>
                <w:rFonts w:hint="eastAsia" w:ascii="宋体" w:hAnsi="宋体" w:cs="宋体"/>
                <w:b w:val="0"/>
                <w:bCs w:val="0"/>
                <w:i w:val="0"/>
                <w:iCs w:val="0"/>
                <w:color w:val="auto"/>
                <w:kern w:val="0"/>
                <w:sz w:val="21"/>
                <w:szCs w:val="21"/>
                <w:highlight w:val="none"/>
                <w:u w:val="none"/>
                <w:lang w:val="en-US" w:eastAsia="zh-CN" w:bidi="ar"/>
              </w:rPr>
              <w:t>23</w:t>
            </w:r>
          </w:p>
        </w:tc>
      </w:tr>
    </w:tbl>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lang w:eastAsia="zh-CN"/>
        </w:rPr>
        <w:t>注：</w:t>
      </w:r>
      <w:r>
        <w:rPr>
          <w:rFonts w:hint="eastAsia" w:ascii="宋体" w:hAnsi="宋体" w:eastAsia="宋体" w:cs="宋体"/>
          <w:b w:val="0"/>
          <w:bCs w:val="0"/>
          <w:color w:val="000000"/>
          <w:sz w:val="21"/>
          <w:szCs w:val="21"/>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凡是注日期的文件，其随后所有的修改单（不包括勘误的内容）或修订版不适用于本细则。凡是不注日期的文件，其最新版本适用于本细则。</w:t>
      </w:r>
      <w:bookmarkEnd w:id="0"/>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b/>
          <w:bCs/>
          <w:color w:val="000000"/>
          <w:sz w:val="21"/>
          <w:szCs w:val="21"/>
        </w:rPr>
      </w:pPr>
      <w:r>
        <w:rPr>
          <w:rFonts w:hint="eastAsia" w:ascii="宋体" w:hAnsi="宋体" w:eastAsia="宋体" w:cs="宋体"/>
          <w:b/>
          <w:bCs/>
          <w:color w:val="000000"/>
          <w:sz w:val="21"/>
          <w:szCs w:val="21"/>
        </w:rPr>
        <w:t>3</w:t>
      </w:r>
      <w:r>
        <w:rPr>
          <w:rFonts w:hint="eastAsia" w:ascii="宋体" w:hAnsi="宋体" w:eastAsia="宋体" w:cs="宋体"/>
          <w:b/>
          <w:bCs/>
          <w:color w:val="000000"/>
          <w:sz w:val="21"/>
          <w:szCs w:val="21"/>
          <w:lang w:val="en-US" w:eastAsia="zh-CN"/>
        </w:rPr>
        <w:t xml:space="preserve"> </w:t>
      </w:r>
      <w:r>
        <w:rPr>
          <w:rFonts w:hint="eastAsia" w:ascii="宋体" w:hAnsi="宋体" w:eastAsia="宋体" w:cs="宋体"/>
          <w:b/>
          <w:bCs/>
          <w:color w:val="000000"/>
          <w:sz w:val="21"/>
          <w:szCs w:val="21"/>
        </w:rPr>
        <w:t>判定规则</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b/>
          <w:bCs/>
          <w:color w:val="000000"/>
          <w:sz w:val="21"/>
          <w:szCs w:val="21"/>
        </w:rPr>
      </w:pPr>
      <w:r>
        <w:rPr>
          <w:rFonts w:hint="eastAsia" w:ascii="宋体" w:hAnsi="宋体" w:eastAsia="宋体" w:cs="宋体"/>
          <w:b/>
          <w:bCs/>
          <w:color w:val="000000"/>
          <w:sz w:val="21"/>
          <w:szCs w:val="21"/>
        </w:rPr>
        <w:t>3.1依据标准</w:t>
      </w:r>
    </w:p>
    <w:p>
      <w:pPr>
        <w:keepNext w:val="0"/>
        <w:keepLines w:val="0"/>
        <w:pageBreakBefore w:val="0"/>
        <w:widowControl w:val="0"/>
        <w:kinsoku/>
        <w:wordWrap/>
        <w:overflowPunct/>
        <w:topLinePunct w:val="0"/>
        <w:autoSpaceDE/>
        <w:autoSpaceDN/>
        <w:bidi w:val="0"/>
        <w:adjustRightInd/>
        <w:snapToGrid w:val="0"/>
        <w:spacing w:line="360" w:lineRule="auto"/>
        <w:ind w:firstLine="359" w:firstLineChars="171"/>
        <w:textAlignment w:val="auto"/>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QB/T 2625-2011  中性墨水圆珠笔和笔芯（含修改单）</w:t>
      </w:r>
    </w:p>
    <w:p>
      <w:pPr>
        <w:keepNext w:val="0"/>
        <w:keepLines w:val="0"/>
        <w:pageBreakBefore w:val="0"/>
        <w:widowControl w:val="0"/>
        <w:kinsoku/>
        <w:wordWrap/>
        <w:overflowPunct/>
        <w:topLinePunct w:val="0"/>
        <w:autoSpaceDE/>
        <w:autoSpaceDN/>
        <w:bidi w:val="0"/>
        <w:adjustRightInd/>
        <w:snapToGrid w:val="0"/>
        <w:spacing w:line="360" w:lineRule="auto"/>
        <w:ind w:firstLine="359" w:firstLineChars="171"/>
        <w:textAlignment w:val="auto"/>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GB/T 37853-2019  中性墨水圆珠笔和笔芯</w:t>
      </w:r>
    </w:p>
    <w:p>
      <w:pPr>
        <w:keepNext w:val="0"/>
        <w:keepLines w:val="0"/>
        <w:pageBreakBefore w:val="0"/>
        <w:widowControl w:val="0"/>
        <w:kinsoku/>
        <w:wordWrap/>
        <w:overflowPunct/>
        <w:topLinePunct w:val="0"/>
        <w:autoSpaceDE/>
        <w:autoSpaceDN/>
        <w:bidi w:val="0"/>
        <w:adjustRightInd/>
        <w:snapToGrid w:val="0"/>
        <w:spacing w:line="360" w:lineRule="auto"/>
        <w:ind w:firstLine="359" w:firstLineChars="171"/>
        <w:textAlignment w:val="auto"/>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GB/T 26704-2022  铅笔</w:t>
      </w:r>
    </w:p>
    <w:p>
      <w:pPr>
        <w:keepNext w:val="0"/>
        <w:keepLines w:val="0"/>
        <w:pageBreakBefore w:val="0"/>
        <w:widowControl w:val="0"/>
        <w:kinsoku/>
        <w:wordWrap/>
        <w:overflowPunct/>
        <w:topLinePunct w:val="0"/>
        <w:autoSpaceDE/>
        <w:autoSpaceDN/>
        <w:bidi w:val="0"/>
        <w:adjustRightInd/>
        <w:snapToGrid w:val="0"/>
        <w:spacing w:line="360" w:lineRule="auto"/>
        <w:ind w:firstLine="359" w:firstLineChars="171"/>
        <w:textAlignment w:val="auto"/>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GB/T 26714-2019  油墨圆珠笔和笔芯</w:t>
      </w:r>
    </w:p>
    <w:p>
      <w:pPr>
        <w:keepNext w:val="0"/>
        <w:keepLines w:val="0"/>
        <w:pageBreakBefore w:val="0"/>
        <w:widowControl w:val="0"/>
        <w:kinsoku/>
        <w:wordWrap/>
        <w:overflowPunct/>
        <w:topLinePunct w:val="0"/>
        <w:autoSpaceDE/>
        <w:autoSpaceDN/>
        <w:bidi w:val="0"/>
        <w:adjustRightInd/>
        <w:snapToGrid w:val="0"/>
        <w:spacing w:line="360" w:lineRule="auto"/>
        <w:ind w:firstLine="359" w:firstLineChars="171"/>
        <w:textAlignment w:val="auto"/>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QB/T 2309-2020  橡皮擦</w:t>
      </w:r>
    </w:p>
    <w:p>
      <w:pPr>
        <w:keepNext w:val="0"/>
        <w:keepLines w:val="0"/>
        <w:pageBreakBefore w:val="0"/>
        <w:widowControl w:val="0"/>
        <w:kinsoku/>
        <w:wordWrap/>
        <w:overflowPunct/>
        <w:topLinePunct w:val="0"/>
        <w:autoSpaceDE/>
        <w:autoSpaceDN/>
        <w:bidi w:val="0"/>
        <w:adjustRightInd/>
        <w:snapToGrid w:val="0"/>
        <w:spacing w:line="360" w:lineRule="auto"/>
        <w:ind w:firstLine="359" w:firstLineChars="171"/>
        <w:textAlignment w:val="auto"/>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QB/T 1587-2006  塑料文具盒</w:t>
      </w:r>
    </w:p>
    <w:p>
      <w:pPr>
        <w:keepNext w:val="0"/>
        <w:keepLines w:val="0"/>
        <w:pageBreakBefore w:val="0"/>
        <w:widowControl w:val="0"/>
        <w:kinsoku/>
        <w:wordWrap/>
        <w:overflowPunct/>
        <w:topLinePunct w:val="0"/>
        <w:autoSpaceDE/>
        <w:autoSpaceDN/>
        <w:bidi w:val="0"/>
        <w:adjustRightInd/>
        <w:snapToGrid w:val="0"/>
        <w:spacing w:line="360" w:lineRule="auto"/>
        <w:ind w:firstLine="359" w:firstLineChars="171"/>
        <w:textAlignment w:val="auto"/>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QB/T 1587-20</w:t>
      </w:r>
      <w:r>
        <w:rPr>
          <w:rFonts w:hint="eastAsia" w:ascii="宋体" w:hAnsi="宋体" w:cs="宋体"/>
          <w:b w:val="0"/>
          <w:bCs w:val="0"/>
          <w:i w:val="0"/>
          <w:iCs w:val="0"/>
          <w:color w:val="auto"/>
          <w:kern w:val="0"/>
          <w:sz w:val="21"/>
          <w:szCs w:val="21"/>
          <w:highlight w:val="none"/>
          <w:u w:val="none"/>
          <w:lang w:val="en-US" w:eastAsia="zh-CN" w:bidi="ar"/>
        </w:rPr>
        <w:t>23</w:t>
      </w:r>
      <w:r>
        <w:rPr>
          <w:rFonts w:hint="eastAsia" w:ascii="宋体" w:hAnsi="宋体" w:eastAsia="宋体" w:cs="宋体"/>
          <w:b w:val="0"/>
          <w:bCs w:val="0"/>
          <w:i w:val="0"/>
          <w:iCs w:val="0"/>
          <w:color w:val="auto"/>
          <w:kern w:val="0"/>
          <w:sz w:val="21"/>
          <w:szCs w:val="21"/>
          <w:highlight w:val="none"/>
          <w:u w:val="none"/>
          <w:lang w:val="en-US" w:eastAsia="zh-CN" w:bidi="ar"/>
        </w:rPr>
        <w:t xml:space="preserve">  文具盒</w:t>
      </w:r>
    </w:p>
    <w:p>
      <w:pPr>
        <w:keepNext w:val="0"/>
        <w:keepLines w:val="0"/>
        <w:pageBreakBefore w:val="0"/>
        <w:widowControl w:val="0"/>
        <w:kinsoku/>
        <w:wordWrap/>
        <w:overflowPunct/>
        <w:topLinePunct w:val="0"/>
        <w:autoSpaceDE/>
        <w:autoSpaceDN/>
        <w:bidi w:val="0"/>
        <w:adjustRightInd/>
        <w:snapToGrid w:val="0"/>
        <w:spacing w:line="360" w:lineRule="auto"/>
        <w:ind w:firstLine="359" w:firstLineChars="171"/>
        <w:textAlignment w:val="auto"/>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现行有效的企业标准、团体标准、地方标准及产品明示质量要求</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b/>
          <w:bCs/>
          <w:color w:val="000000"/>
          <w:sz w:val="21"/>
          <w:szCs w:val="21"/>
        </w:rPr>
      </w:pPr>
      <w:r>
        <w:rPr>
          <w:rFonts w:hint="eastAsia" w:ascii="宋体" w:hAnsi="宋体" w:eastAsia="宋体" w:cs="宋体"/>
          <w:b/>
          <w:bCs/>
          <w:color w:val="000000"/>
          <w:sz w:val="21"/>
          <w:szCs w:val="21"/>
        </w:rPr>
        <w:t>3.2判定原则</w:t>
      </w:r>
    </w:p>
    <w:p>
      <w:pPr>
        <w:keepNext w:val="0"/>
        <w:keepLines w:val="0"/>
        <w:pageBreakBefore w:val="0"/>
        <w:widowControl w:val="0"/>
        <w:kinsoku/>
        <w:wordWrap/>
        <w:overflowPunct/>
        <w:topLinePunct w:val="0"/>
        <w:autoSpaceDE/>
        <w:autoSpaceDN/>
        <w:bidi w:val="0"/>
        <w:snapToGrid w:val="0"/>
        <w:spacing w:line="360" w:lineRule="auto"/>
        <w:ind w:firstLine="417" w:firstLineChars="199"/>
        <w:textAlignment w:val="auto"/>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snapToGrid w:val="0"/>
        <w:spacing w:line="360" w:lineRule="auto"/>
        <w:ind w:firstLine="417" w:firstLineChars="199"/>
        <w:textAlignment w:val="auto"/>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snapToGrid w:val="0"/>
        <w:spacing w:line="360" w:lineRule="auto"/>
        <w:ind w:firstLine="417" w:firstLineChars="199"/>
        <w:textAlignment w:val="auto"/>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snapToGrid w:val="0"/>
        <w:spacing w:line="360" w:lineRule="auto"/>
        <w:ind w:firstLine="417" w:firstLineChars="199"/>
        <w:textAlignment w:val="auto"/>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若被检产品明示的质量要求低于或包含本细则中检验项目依据的推荐性标准要求时，应以被检产品明示的质量要求判定。但应在检验报告备注中进行说明。</w:t>
      </w:r>
    </w:p>
    <w:p>
      <w:pPr>
        <w:keepNext w:val="0"/>
        <w:keepLines w:val="0"/>
        <w:pageBreakBefore w:val="0"/>
        <w:widowControl w:val="0"/>
        <w:kinsoku/>
        <w:wordWrap/>
        <w:overflowPunct/>
        <w:topLinePunct w:val="0"/>
        <w:autoSpaceDE/>
        <w:autoSpaceDN/>
        <w:bidi w:val="0"/>
        <w:snapToGrid w:val="0"/>
        <w:spacing w:line="360" w:lineRule="auto"/>
        <w:ind w:firstLine="417" w:firstLineChars="199"/>
        <w:textAlignment w:val="auto"/>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snapToGrid w:val="0"/>
        <w:spacing w:line="360" w:lineRule="auto"/>
        <w:ind w:firstLine="417" w:firstLineChars="199"/>
        <w:textAlignment w:val="auto"/>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若被检产品明示的质量要求缺少本细则中检验项目依据的推荐性标准要求时，该项目不参与判定。但应在检验报告备注中进行说明。</w:t>
      </w:r>
    </w:p>
    <w:bookmarkEnd w:id="1"/>
    <w:sectPr>
      <w:headerReference r:id="rId3" w:type="default"/>
      <w:footerReference r:id="rId4" w:type="default"/>
      <w:footerReference r:id="rId5" w:type="even"/>
      <w:pgSz w:w="11906" w:h="16838"/>
      <w:pgMar w:top="1984" w:right="1474" w:bottom="1644" w:left="1474" w:header="850"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2010600030101010101"/>
    <w:charset w:val="88"/>
    <w:family w:val="modern"/>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Nimbus Roman No9 L">
    <w:panose1 w:val="00000000000000000000"/>
    <w:charset w:val="00"/>
    <w:family w:val="auto"/>
    <w:pitch w:val="default"/>
    <w:sig w:usb0="00000000" w:usb1="00000000" w:usb2="00000000" w:usb3="00000000" w:csb0="0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lang w:val="zh-CN"/>
      </w:rPr>
      <w:fldChar w:fldCharType="begin"/>
    </w:r>
    <w:r>
      <w:rPr>
        <w:lang w:val="zh-CN"/>
      </w:rPr>
      <w:instrText xml:space="preserve"> PAGE   \* MERGEFORMAT </w:instrText>
    </w:r>
    <w:r>
      <w:rPr>
        <w:lang w:val="zh-CN"/>
      </w:rPr>
      <w:fldChar w:fldCharType="separate"/>
    </w:r>
    <w:r>
      <w:rPr>
        <w:lang w:val="en-US" w:eastAsia="zh-CN"/>
      </w:rPr>
      <w:t>1</w:t>
    </w:r>
    <w:r>
      <w:rPr>
        <w:lang w:val="zh-CN"/>
      </w:rPr>
      <w:fldChar w:fldCharType="end"/>
    </w:r>
  </w:p>
  <w:p>
    <w:pPr>
      <w:pStyle w:val="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rPr>
    </w:pPr>
    <w:r>
      <w:fldChar w:fldCharType="begin"/>
    </w:r>
    <w:r>
      <w:rPr>
        <w:rStyle w:val="10"/>
      </w:rPr>
      <w:instrText xml:space="preserve">PAGE  </w:instrText>
    </w:r>
    <w:r>
      <w:fldChar w:fldCharType="separate"/>
    </w:r>
    <w:r>
      <w:rPr>
        <w:rStyle w:val="10"/>
      </w:rPr>
      <w:t>2</w:t>
    </w:r>
    <w:r>
      <w:fldChar w:fldCharType="end"/>
    </w:r>
  </w:p>
  <w:p>
    <w:pPr>
      <w:pStyle w:val="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5NDk3ODYyMzU5OTQwNTAzODFlMWRjOGEwNTgzMDEifQ=="/>
  </w:docVars>
  <w:rsids>
    <w:rsidRoot w:val="00172A27"/>
    <w:rsid w:val="00051A44"/>
    <w:rsid w:val="00061652"/>
    <w:rsid w:val="00066A70"/>
    <w:rsid w:val="00081CBD"/>
    <w:rsid w:val="000976DE"/>
    <w:rsid w:val="000A218A"/>
    <w:rsid w:val="000A4BF8"/>
    <w:rsid w:val="000D3814"/>
    <w:rsid w:val="00113C48"/>
    <w:rsid w:val="00143242"/>
    <w:rsid w:val="001809DD"/>
    <w:rsid w:val="001B59A4"/>
    <w:rsid w:val="001E599D"/>
    <w:rsid w:val="00216CCF"/>
    <w:rsid w:val="0022592D"/>
    <w:rsid w:val="00231185"/>
    <w:rsid w:val="00236A16"/>
    <w:rsid w:val="00253624"/>
    <w:rsid w:val="00256165"/>
    <w:rsid w:val="002C1C37"/>
    <w:rsid w:val="002D7F8A"/>
    <w:rsid w:val="002E0D1D"/>
    <w:rsid w:val="002E2C53"/>
    <w:rsid w:val="003203A3"/>
    <w:rsid w:val="00344256"/>
    <w:rsid w:val="00353031"/>
    <w:rsid w:val="00364412"/>
    <w:rsid w:val="00382101"/>
    <w:rsid w:val="0039632F"/>
    <w:rsid w:val="003B6278"/>
    <w:rsid w:val="003C388C"/>
    <w:rsid w:val="003E1CA2"/>
    <w:rsid w:val="003E61BF"/>
    <w:rsid w:val="003E77B8"/>
    <w:rsid w:val="00412BB6"/>
    <w:rsid w:val="00427BEC"/>
    <w:rsid w:val="0043308E"/>
    <w:rsid w:val="00445E86"/>
    <w:rsid w:val="00474E04"/>
    <w:rsid w:val="004B77D4"/>
    <w:rsid w:val="004B7A79"/>
    <w:rsid w:val="004C656E"/>
    <w:rsid w:val="004D0C5A"/>
    <w:rsid w:val="004E1396"/>
    <w:rsid w:val="004F2CE9"/>
    <w:rsid w:val="00524748"/>
    <w:rsid w:val="00563EBC"/>
    <w:rsid w:val="00576C76"/>
    <w:rsid w:val="00582D28"/>
    <w:rsid w:val="005A5970"/>
    <w:rsid w:val="005B251E"/>
    <w:rsid w:val="005B329D"/>
    <w:rsid w:val="006113DD"/>
    <w:rsid w:val="00616736"/>
    <w:rsid w:val="0062021C"/>
    <w:rsid w:val="00633EB4"/>
    <w:rsid w:val="006441A2"/>
    <w:rsid w:val="00647BA7"/>
    <w:rsid w:val="00655828"/>
    <w:rsid w:val="00674619"/>
    <w:rsid w:val="006F0971"/>
    <w:rsid w:val="00714CF9"/>
    <w:rsid w:val="0072334C"/>
    <w:rsid w:val="0074550A"/>
    <w:rsid w:val="00795ACA"/>
    <w:rsid w:val="007A0498"/>
    <w:rsid w:val="007C3F40"/>
    <w:rsid w:val="007D1935"/>
    <w:rsid w:val="00887B02"/>
    <w:rsid w:val="00891690"/>
    <w:rsid w:val="00895BEA"/>
    <w:rsid w:val="008A3497"/>
    <w:rsid w:val="008B5FE8"/>
    <w:rsid w:val="008C2522"/>
    <w:rsid w:val="00906DA9"/>
    <w:rsid w:val="00917A54"/>
    <w:rsid w:val="00956AD8"/>
    <w:rsid w:val="009C5E17"/>
    <w:rsid w:val="00A10A9A"/>
    <w:rsid w:val="00A11CFC"/>
    <w:rsid w:val="00A36FD3"/>
    <w:rsid w:val="00A43553"/>
    <w:rsid w:val="00A91CA2"/>
    <w:rsid w:val="00AA1E85"/>
    <w:rsid w:val="00AC208E"/>
    <w:rsid w:val="00B87FE0"/>
    <w:rsid w:val="00BB3623"/>
    <w:rsid w:val="00BD0B4C"/>
    <w:rsid w:val="00BD1144"/>
    <w:rsid w:val="00C23A6C"/>
    <w:rsid w:val="00C26074"/>
    <w:rsid w:val="00C359A1"/>
    <w:rsid w:val="00C83B0A"/>
    <w:rsid w:val="00CA2F72"/>
    <w:rsid w:val="00CE1E0C"/>
    <w:rsid w:val="00CE277E"/>
    <w:rsid w:val="00D0002C"/>
    <w:rsid w:val="00D1319E"/>
    <w:rsid w:val="00D217B6"/>
    <w:rsid w:val="00D36550"/>
    <w:rsid w:val="00D56867"/>
    <w:rsid w:val="00D65DEB"/>
    <w:rsid w:val="00D76C69"/>
    <w:rsid w:val="00DA393A"/>
    <w:rsid w:val="00E02A7F"/>
    <w:rsid w:val="00E07880"/>
    <w:rsid w:val="00E16F41"/>
    <w:rsid w:val="00E367C4"/>
    <w:rsid w:val="00E37ACF"/>
    <w:rsid w:val="00E82621"/>
    <w:rsid w:val="00EC351B"/>
    <w:rsid w:val="00F37C28"/>
    <w:rsid w:val="00F418B1"/>
    <w:rsid w:val="00F52D58"/>
    <w:rsid w:val="00F77C9A"/>
    <w:rsid w:val="00F91F5A"/>
    <w:rsid w:val="00FB537B"/>
    <w:rsid w:val="00FB576C"/>
    <w:rsid w:val="00FD2AA6"/>
    <w:rsid w:val="00FE2687"/>
    <w:rsid w:val="00FE7E8A"/>
    <w:rsid w:val="011C0815"/>
    <w:rsid w:val="01A81E36"/>
    <w:rsid w:val="01AE2D44"/>
    <w:rsid w:val="01AF536A"/>
    <w:rsid w:val="021C190E"/>
    <w:rsid w:val="02CD4820"/>
    <w:rsid w:val="0303010A"/>
    <w:rsid w:val="03046102"/>
    <w:rsid w:val="040F01D9"/>
    <w:rsid w:val="054B2CE5"/>
    <w:rsid w:val="05540F44"/>
    <w:rsid w:val="09711439"/>
    <w:rsid w:val="0A0F5B16"/>
    <w:rsid w:val="0A8B53FC"/>
    <w:rsid w:val="0B700E30"/>
    <w:rsid w:val="12180047"/>
    <w:rsid w:val="12650292"/>
    <w:rsid w:val="12854848"/>
    <w:rsid w:val="134F16FE"/>
    <w:rsid w:val="139F6FB4"/>
    <w:rsid w:val="155E1866"/>
    <w:rsid w:val="15A56B68"/>
    <w:rsid w:val="17CC1573"/>
    <w:rsid w:val="1B5059FB"/>
    <w:rsid w:val="1C4358FB"/>
    <w:rsid w:val="1CB23AAE"/>
    <w:rsid w:val="1F3D3B09"/>
    <w:rsid w:val="20695593"/>
    <w:rsid w:val="212E148F"/>
    <w:rsid w:val="22B72E99"/>
    <w:rsid w:val="25821241"/>
    <w:rsid w:val="28922DF0"/>
    <w:rsid w:val="2A997363"/>
    <w:rsid w:val="2C024D06"/>
    <w:rsid w:val="303A0F5C"/>
    <w:rsid w:val="31761F68"/>
    <w:rsid w:val="323F5FC7"/>
    <w:rsid w:val="33B56607"/>
    <w:rsid w:val="33EA2585"/>
    <w:rsid w:val="385C39E6"/>
    <w:rsid w:val="38D34C48"/>
    <w:rsid w:val="39421CEF"/>
    <w:rsid w:val="3B571843"/>
    <w:rsid w:val="3BC5182B"/>
    <w:rsid w:val="3D964354"/>
    <w:rsid w:val="3F525AD2"/>
    <w:rsid w:val="41455C40"/>
    <w:rsid w:val="424F3DA0"/>
    <w:rsid w:val="43E21097"/>
    <w:rsid w:val="44740A4B"/>
    <w:rsid w:val="45483A1C"/>
    <w:rsid w:val="45886B45"/>
    <w:rsid w:val="48DE0E6F"/>
    <w:rsid w:val="49A77C7A"/>
    <w:rsid w:val="4A1469EF"/>
    <w:rsid w:val="4B117A0B"/>
    <w:rsid w:val="4B476984"/>
    <w:rsid w:val="4CE12189"/>
    <w:rsid w:val="522C67B4"/>
    <w:rsid w:val="52DB1228"/>
    <w:rsid w:val="560412FB"/>
    <w:rsid w:val="56F31565"/>
    <w:rsid w:val="57287BC4"/>
    <w:rsid w:val="57F41C4E"/>
    <w:rsid w:val="586D06AB"/>
    <w:rsid w:val="59801269"/>
    <w:rsid w:val="5EE504A9"/>
    <w:rsid w:val="6123436F"/>
    <w:rsid w:val="62EF3CD1"/>
    <w:rsid w:val="65540B6A"/>
    <w:rsid w:val="65FF187D"/>
    <w:rsid w:val="67010F92"/>
    <w:rsid w:val="673322F5"/>
    <w:rsid w:val="676F575D"/>
    <w:rsid w:val="67DE02DC"/>
    <w:rsid w:val="69F56FA4"/>
    <w:rsid w:val="6A9A7115"/>
    <w:rsid w:val="6EF26DF9"/>
    <w:rsid w:val="6EFE679A"/>
    <w:rsid w:val="6F6C5073"/>
    <w:rsid w:val="6FAE6EFE"/>
    <w:rsid w:val="6FB25A49"/>
    <w:rsid w:val="6FD539CE"/>
    <w:rsid w:val="71BC5E42"/>
    <w:rsid w:val="72C964D9"/>
    <w:rsid w:val="75DF6539"/>
    <w:rsid w:val="762A1E93"/>
    <w:rsid w:val="76B14119"/>
    <w:rsid w:val="77996CC0"/>
    <w:rsid w:val="79235266"/>
    <w:rsid w:val="7B572093"/>
    <w:rsid w:val="7BCA420F"/>
    <w:rsid w:val="7BFB8BB7"/>
    <w:rsid w:val="7DFE71F2"/>
    <w:rsid w:val="7E81248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annotation text"/>
    <w:basedOn w:val="1"/>
    <w:unhideWhenUsed/>
    <w:qFormat/>
    <w:uiPriority w:val="99"/>
    <w:pPr>
      <w:jc w:val="left"/>
    </w:pPr>
  </w:style>
  <w:style w:type="paragraph" w:styleId="3">
    <w:name w:val="Plain Text"/>
    <w:basedOn w:val="1"/>
    <w:link w:val="11"/>
    <w:qFormat/>
    <w:uiPriority w:val="99"/>
    <w:rPr>
      <w:rFonts w:ascii="宋体" w:hAnsi="Courier New"/>
      <w:kern w:val="0"/>
      <w:sz w:val="20"/>
      <w:szCs w:val="20"/>
    </w:rPr>
  </w:style>
  <w:style w:type="paragraph" w:styleId="4">
    <w:name w:val="Balloon Text"/>
    <w:basedOn w:val="1"/>
    <w:link w:val="12"/>
    <w:unhideWhenUsed/>
    <w:qFormat/>
    <w:uiPriority w:val="99"/>
    <w:rPr>
      <w:sz w:val="18"/>
      <w:szCs w:val="18"/>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纯文本 字符"/>
    <w:link w:val="3"/>
    <w:qFormat/>
    <w:locked/>
    <w:uiPriority w:val="99"/>
    <w:rPr>
      <w:rFonts w:ascii="宋体" w:hAnsi="Courier New"/>
    </w:rPr>
  </w:style>
  <w:style w:type="character" w:customStyle="1" w:styleId="12">
    <w:name w:val="批注框文本 字符"/>
    <w:link w:val="4"/>
    <w:semiHidden/>
    <w:qFormat/>
    <w:uiPriority w:val="99"/>
    <w:rPr>
      <w:kern w:val="2"/>
      <w:sz w:val="18"/>
      <w:szCs w:val="18"/>
    </w:rPr>
  </w:style>
  <w:style w:type="character" w:customStyle="1" w:styleId="13">
    <w:name w:val="页脚 字符"/>
    <w:link w:val="5"/>
    <w:qFormat/>
    <w:uiPriority w:val="99"/>
    <w:rPr>
      <w:kern w:val="2"/>
      <w:sz w:val="18"/>
      <w:szCs w:val="18"/>
    </w:rPr>
  </w:style>
  <w:style w:type="character" w:customStyle="1" w:styleId="14">
    <w:name w:val="页眉 字符"/>
    <w:link w:val="6"/>
    <w:semiHidden/>
    <w:qFormat/>
    <w:uiPriority w:val="99"/>
    <w:rPr>
      <w:kern w:val="2"/>
      <w:sz w:val="18"/>
      <w:szCs w:val="18"/>
    </w:rPr>
  </w:style>
  <w:style w:type="paragraph" w:customStyle="1" w:styleId="15">
    <w:name w:val="无间隔1"/>
    <w:basedOn w:val="1"/>
    <w:qFormat/>
    <w:uiPriority w:val="1"/>
    <w:pPr>
      <w:spacing w:line="400" w:lineRule="exact"/>
    </w:pPr>
    <w:rPr>
      <w:sz w:val="24"/>
    </w:rPr>
  </w:style>
  <w:style w:type="character" w:customStyle="1" w:styleId="16">
    <w:name w:val="纯文本 Char1"/>
    <w:semiHidden/>
    <w:qFormat/>
    <w:uiPriority w:val="99"/>
    <w:rPr>
      <w:rFonts w:ascii="宋体" w:hAnsi="Courier New" w:cs="Courier New"/>
      <w:kern w:val="2"/>
      <w:sz w:val="21"/>
      <w:szCs w:val="21"/>
    </w:rPr>
  </w:style>
  <w:style w:type="paragraph" w:customStyle="1" w:styleId="17">
    <w:name w:val="列项·"/>
    <w:qFormat/>
    <w:uiPriority w:val="99"/>
    <w:pPr>
      <w:tabs>
        <w:tab w:val="left" w:pos="840"/>
      </w:tabs>
      <w:ind w:left="420"/>
      <w:jc w:val="both"/>
    </w:pPr>
    <w:rPr>
      <w:rFonts w:ascii="宋体" w:hAnsi="Times New Roman" w:eastAsia="宋体" w:cs="Times New Roman"/>
      <w:sz w:val="21"/>
      <w:lang w:val="en-US" w:eastAsia="zh-CN" w:bidi="ar-SA"/>
    </w:rPr>
  </w:style>
  <w:style w:type="paragraph" w:customStyle="1" w:styleId="18">
    <w:name w:val="列出段落1"/>
    <w:basedOn w:val="1"/>
    <w:qFormat/>
    <w:uiPriority w:val="34"/>
    <w:pPr>
      <w:ind w:firstLine="420" w:firstLineChars="200"/>
    </w:pPr>
    <w:rPr>
      <w:rFonts w:ascii="Calibri" w:hAnsi="Calibri"/>
      <w:szCs w:val="22"/>
    </w:rPr>
  </w:style>
  <w:style w:type="table" w:customStyle="1" w:styleId="19">
    <w:name w:val="Table Normal"/>
    <w:unhideWhenUsed/>
    <w:qFormat/>
    <w:uiPriority w:val="0"/>
    <w:tblPr>
      <w:tblCellMar>
        <w:top w:w="0" w:type="dxa"/>
        <w:left w:w="0" w:type="dxa"/>
        <w:bottom w:w="0" w:type="dxa"/>
        <w:right w:w="0" w:type="dxa"/>
      </w:tblCellMar>
    </w:tblPr>
  </w:style>
  <w:style w:type="character" w:customStyle="1" w:styleId="20">
    <w:name w:val="font01"/>
    <w:basedOn w:val="9"/>
    <w:qFormat/>
    <w:uiPriority w:val="0"/>
    <w:rPr>
      <w:rFonts w:hint="eastAsia" w:ascii="宋体" w:hAnsi="宋体" w:eastAsia="宋体" w:cs="宋体"/>
      <w:color w:val="000000"/>
      <w:sz w:val="22"/>
      <w:szCs w:val="22"/>
      <w:u w:val="none"/>
    </w:rPr>
  </w:style>
  <w:style w:type="character" w:customStyle="1" w:styleId="21">
    <w:name w:val="font11"/>
    <w:basedOn w:val="9"/>
    <w:qFormat/>
    <w:uiPriority w:val="0"/>
    <w:rPr>
      <w:rFonts w:hint="eastAsia" w:ascii="宋体" w:hAnsi="宋体" w:eastAsia="宋体" w:cs="宋体"/>
      <w:color w:val="000000"/>
      <w:sz w:val="20"/>
      <w:szCs w:val="20"/>
      <w:u w:val="none"/>
    </w:rPr>
  </w:style>
  <w:style w:type="character" w:customStyle="1" w:styleId="22">
    <w:name w:val="font21"/>
    <w:basedOn w:val="9"/>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Legend (Beijing) Limited</Company>
  <Pages>7</Pages>
  <Words>1317</Words>
  <Characters>2284</Characters>
  <Lines>15</Lines>
  <Paragraphs>4</Paragraphs>
  <TotalTime>2</TotalTime>
  <ScaleCrop>false</ScaleCrop>
  <LinksUpToDate>false</LinksUpToDate>
  <CharactersWithSpaces>2389</CharactersWithSpaces>
  <Application>WPS Office_11.8.2.1129_F1E327BC-269C-435d-A152-05C5408002CA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2004-08-06T11:45:00Z</dcterms:created>
  <dc:creator>Legend User</dc:creator>
  <cp:lastModifiedBy>scj</cp:lastModifiedBy>
  <cp:lastPrinted>2019-12-05T15:53:00Z</cp:lastPrinted>
  <dcterms:modified xsi:type="dcterms:W3CDTF">2024-08-19T14:59:58Z</dcterms:modified>
  <dc:title>××产品质量监督抽查实施细则</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2052-11.8.2.1129</vt:lpwstr>
  </property>
  <property fmtid="{D5CDD505-2E9C-101B-9397-08002B2CF9AE}" pid="3" name="KSOSaveFontToCloudKey">
    <vt:lpwstr>333935165_cloud</vt:lpwstr>
  </property>
  <property fmtid="{D5CDD505-2E9C-101B-9397-08002B2CF9AE}" pid="4" name="ICV">
    <vt:lpwstr>CA04A0D844B94870A7B62EE7CFEAC9FC_13</vt:lpwstr>
  </property>
</Properties>
</file>