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bCs/>
          <w:color w:val="000000"/>
          <w:sz w:val="32"/>
          <w:szCs w:val="32"/>
          <w:highlight w:val="none"/>
        </w:rPr>
      </w:pPr>
      <w:r>
        <w:rPr>
          <w:rFonts w:hint="eastAsia" w:ascii="方正小标宋简体" w:hAnsi="方正小标宋简体" w:eastAsia="方正小标宋简体" w:cs="方正小标宋简体"/>
          <w:b/>
          <w:bCs/>
          <w:color w:val="000000"/>
          <w:sz w:val="32"/>
          <w:szCs w:val="32"/>
          <w:highlight w:val="none"/>
          <w:lang w:val="en-US" w:eastAsia="zh-CN"/>
        </w:rPr>
        <w:t>烟花爆竹</w:t>
      </w:r>
      <w:r>
        <w:rPr>
          <w:rFonts w:hint="eastAsia" w:ascii="方正小标宋简体" w:hAnsi="方正小标宋简体" w:eastAsia="方正小标宋简体" w:cs="方正小标宋简体"/>
          <w:b/>
          <w:bCs/>
          <w:color w:val="000000"/>
          <w:sz w:val="32"/>
          <w:szCs w:val="32"/>
          <w:highlight w:val="none"/>
        </w:rPr>
        <w:t>产品质量</w:t>
      </w:r>
      <w:r>
        <w:rPr>
          <w:rFonts w:hint="eastAsia" w:ascii="方正小标宋简体" w:hAnsi="方正小标宋简体" w:eastAsia="方正小标宋简体" w:cs="方正小标宋简体"/>
          <w:b/>
          <w:bCs/>
          <w:color w:val="000000"/>
          <w:sz w:val="32"/>
          <w:szCs w:val="32"/>
          <w:highlight w:val="none"/>
          <w:lang w:eastAsia="zh-CN"/>
        </w:rPr>
        <w:t>焦作市</w:t>
      </w:r>
      <w:r>
        <w:rPr>
          <w:rFonts w:hint="eastAsia" w:ascii="方正小标宋简体" w:hAnsi="方正小标宋简体" w:eastAsia="方正小标宋简体" w:cs="方正小标宋简体"/>
          <w:b/>
          <w:bCs/>
          <w:color w:val="000000"/>
          <w:sz w:val="32"/>
          <w:szCs w:val="32"/>
          <w:highlight w:val="none"/>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hAnsi="黑体" w:eastAsia="黑体" w:cs="黑体"/>
          <w:b/>
          <w:bCs/>
          <w:color w:val="000000"/>
          <w:sz w:val="21"/>
          <w:szCs w:val="21"/>
          <w:highlight w:val="none"/>
        </w:rPr>
      </w:pPr>
      <w:r>
        <w:rPr>
          <w:rFonts w:hint="eastAsia" w:ascii="黑体" w:hAnsi="黑体" w:eastAsia="黑体" w:cs="黑体"/>
          <w:b/>
          <w:bCs/>
          <w:color w:val="000000"/>
          <w:sz w:val="21"/>
          <w:szCs w:val="21"/>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国标宋体" w:hAnsi="国标宋体" w:eastAsia="国标宋体" w:cs="国标宋体"/>
          <w:color w:val="000000"/>
          <w:sz w:val="21"/>
          <w:szCs w:val="21"/>
          <w:highlight w:val="none"/>
        </w:rPr>
      </w:pPr>
      <w:r>
        <w:rPr>
          <w:rFonts w:hint="eastAsia" w:ascii="国标宋体" w:hAnsi="国标宋体" w:eastAsia="国标宋体" w:cs="国标宋体"/>
          <w:b w:val="0"/>
          <w:bCs w:val="0"/>
          <w:color w:val="auto"/>
          <w:sz w:val="21"/>
          <w:szCs w:val="21"/>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国标宋体" w:hAnsi="国标宋体" w:eastAsia="国标宋体" w:cs="国标宋体"/>
          <w:color w:val="000000"/>
          <w:sz w:val="21"/>
          <w:szCs w:val="21"/>
          <w:highlight w:val="none"/>
          <w:lang w:eastAsia="zh-CN"/>
        </w:rPr>
      </w:pPr>
      <w:r>
        <w:rPr>
          <w:rFonts w:hint="eastAsia" w:ascii="国标宋体" w:hAnsi="国标宋体" w:eastAsia="国标宋体" w:cs="国标宋体"/>
          <w:color w:val="000000"/>
          <w:sz w:val="21"/>
          <w:szCs w:val="21"/>
          <w:highlight w:val="none"/>
        </w:rPr>
        <w:t>以随机抽样的方式</w:t>
      </w:r>
      <w:r>
        <w:rPr>
          <w:rFonts w:hint="eastAsia" w:ascii="国标宋体" w:hAnsi="国标宋体" w:eastAsia="国标宋体" w:cs="国标宋体"/>
          <w:color w:val="000000"/>
          <w:sz w:val="21"/>
          <w:szCs w:val="21"/>
          <w:highlight w:val="none"/>
          <w:lang w:eastAsia="zh-CN"/>
        </w:rPr>
        <w:t>抽取检验样品和备用样品</w:t>
      </w:r>
      <w:r>
        <w:rPr>
          <w:rFonts w:hint="eastAsia" w:ascii="国标宋体" w:hAnsi="国标宋体" w:eastAsia="国标宋体" w:cs="国标宋体"/>
          <w:color w:val="000000"/>
          <w:sz w:val="21"/>
          <w:szCs w:val="21"/>
          <w:highlight w:val="none"/>
          <w:lang w:val="en-US" w:eastAsia="zh-CN"/>
        </w:rPr>
        <w:t>。</w:t>
      </w:r>
    </w:p>
    <w:p>
      <w:pPr>
        <w:snapToGrid w:val="0"/>
        <w:spacing w:line="440" w:lineRule="exact"/>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lang w:val="en-US" w:eastAsia="zh-CN"/>
        </w:rPr>
        <w:t>表1 一般产品抽取样品数量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8"/>
        <w:gridCol w:w="1554"/>
        <w:gridCol w:w="1866"/>
        <w:gridCol w:w="1713"/>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488" w:type="dxa"/>
            <w:noWrap w:val="0"/>
            <w:vAlign w:val="center"/>
          </w:tcPr>
          <w:p>
            <w:pPr>
              <w:snapToGrid w:val="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批量范围N</w:t>
            </w:r>
          </w:p>
        </w:tc>
        <w:tc>
          <w:tcPr>
            <w:tcW w:w="1554" w:type="dxa"/>
            <w:noWrap w:val="0"/>
            <w:vAlign w:val="center"/>
          </w:tcPr>
          <w:p>
            <w:pPr>
              <w:snapToGrid w:val="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≤500</w:t>
            </w:r>
          </w:p>
        </w:tc>
        <w:tc>
          <w:tcPr>
            <w:tcW w:w="1866" w:type="dxa"/>
            <w:noWrap w:val="0"/>
            <w:vAlign w:val="center"/>
          </w:tcPr>
          <w:p>
            <w:pPr>
              <w:snapToGrid w:val="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501~1000</w:t>
            </w:r>
          </w:p>
        </w:tc>
        <w:tc>
          <w:tcPr>
            <w:tcW w:w="1713" w:type="dxa"/>
            <w:noWrap w:val="0"/>
            <w:vAlign w:val="center"/>
          </w:tcPr>
          <w:p>
            <w:pPr>
              <w:snapToGrid w:val="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1001~2000</w:t>
            </w:r>
          </w:p>
        </w:tc>
        <w:tc>
          <w:tcPr>
            <w:tcW w:w="1553" w:type="dxa"/>
            <w:noWrap w:val="0"/>
            <w:vAlign w:val="center"/>
          </w:tcPr>
          <w:p>
            <w:pPr>
              <w:snapToGrid w:val="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jc w:val="center"/>
        </w:trPr>
        <w:tc>
          <w:tcPr>
            <w:tcW w:w="2488" w:type="dxa"/>
            <w:noWrap w:val="0"/>
            <w:vAlign w:val="center"/>
          </w:tcPr>
          <w:p>
            <w:pPr>
              <w:snapToGrid w:val="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样本量n</w:t>
            </w:r>
          </w:p>
        </w:tc>
        <w:tc>
          <w:tcPr>
            <w:tcW w:w="1554" w:type="dxa"/>
            <w:noWrap w:val="0"/>
            <w:vAlign w:val="center"/>
          </w:tcPr>
          <w:p>
            <w:pPr>
              <w:snapToGrid w:val="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w:t>
            </w:r>
          </w:p>
        </w:tc>
        <w:tc>
          <w:tcPr>
            <w:tcW w:w="1866" w:type="dxa"/>
            <w:noWrap w:val="0"/>
            <w:vAlign w:val="center"/>
          </w:tcPr>
          <w:p>
            <w:pPr>
              <w:snapToGrid w:val="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8</w:t>
            </w:r>
          </w:p>
        </w:tc>
        <w:tc>
          <w:tcPr>
            <w:tcW w:w="1713" w:type="dxa"/>
            <w:noWrap w:val="0"/>
            <w:vAlign w:val="center"/>
          </w:tcPr>
          <w:p>
            <w:pPr>
              <w:snapToGrid w:val="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10</w:t>
            </w:r>
          </w:p>
        </w:tc>
        <w:tc>
          <w:tcPr>
            <w:tcW w:w="1553" w:type="dxa"/>
            <w:noWrap w:val="0"/>
            <w:vAlign w:val="center"/>
          </w:tcPr>
          <w:p>
            <w:pPr>
              <w:snapToGrid w:val="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13</w:t>
            </w:r>
          </w:p>
        </w:tc>
      </w:tr>
    </w:tbl>
    <w:p>
      <w:pPr>
        <w:snapToGrid w:val="0"/>
        <w:spacing w:line="440" w:lineRule="exact"/>
        <w:jc w:val="center"/>
        <w:rPr>
          <w:rFonts w:hint="eastAsia" w:ascii="国标宋体" w:hAnsi="国标宋体" w:eastAsia="国标宋体" w:cs="国标宋体"/>
          <w:color w:val="auto"/>
          <w:sz w:val="21"/>
          <w:szCs w:val="21"/>
          <w:highlight w:val="none"/>
          <w:lang w:val="en-US" w:eastAsia="zh-CN"/>
        </w:rPr>
      </w:pPr>
      <w:r>
        <w:rPr>
          <w:rFonts w:hint="eastAsia" w:ascii="国标宋体" w:hAnsi="国标宋体" w:eastAsia="国标宋体" w:cs="国标宋体"/>
          <w:color w:val="auto"/>
          <w:sz w:val="21"/>
          <w:szCs w:val="21"/>
          <w:highlight w:val="none"/>
          <w:lang w:val="en-US" w:eastAsia="zh-CN"/>
        </w:rPr>
        <w:t>表2 爆竹产品抽取样品数量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650"/>
        <w:gridCol w:w="1875"/>
        <w:gridCol w:w="2100"/>
        <w:gridCol w:w="1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jc w:val="center"/>
        </w:trPr>
        <w:tc>
          <w:tcPr>
            <w:tcW w:w="1816" w:type="dxa"/>
            <w:vMerge w:val="restart"/>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批量范围</w:t>
            </w:r>
          </w:p>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N(挂、卷)</w:t>
            </w:r>
          </w:p>
        </w:tc>
        <w:tc>
          <w:tcPr>
            <w:tcW w:w="7358" w:type="dxa"/>
            <w:gridSpan w:val="4"/>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样本量n (挂、卷)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816" w:type="dxa"/>
            <w:vMerge w:val="continue"/>
            <w:noWrap w:val="0"/>
            <w:vAlign w:val="top"/>
          </w:tcPr>
          <w:p>
            <w:pPr>
              <w:jc w:val="center"/>
              <w:rPr>
                <w:rFonts w:hint="eastAsia" w:ascii="国标宋体" w:hAnsi="国标宋体" w:eastAsia="国标宋体" w:cs="国标宋体"/>
                <w:color w:val="auto"/>
                <w:sz w:val="21"/>
                <w:szCs w:val="21"/>
                <w:highlight w:val="none"/>
              </w:rPr>
            </w:pPr>
          </w:p>
        </w:tc>
        <w:tc>
          <w:tcPr>
            <w:tcW w:w="1650"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≤50响/(挂、卷)</w:t>
            </w:r>
          </w:p>
        </w:tc>
        <w:tc>
          <w:tcPr>
            <w:tcW w:w="1875"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51~500响/(挂、卷)</w:t>
            </w:r>
          </w:p>
        </w:tc>
        <w:tc>
          <w:tcPr>
            <w:tcW w:w="2100"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501~2000响/(挂、卷)</w:t>
            </w:r>
          </w:p>
        </w:tc>
        <w:tc>
          <w:tcPr>
            <w:tcW w:w="1733"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＞2000响/(挂、卷)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816"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 xml:space="preserve">≤500 </w:t>
            </w:r>
          </w:p>
        </w:tc>
        <w:tc>
          <w:tcPr>
            <w:tcW w:w="1650"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8</w:t>
            </w:r>
          </w:p>
        </w:tc>
        <w:tc>
          <w:tcPr>
            <w:tcW w:w="1875"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6</w:t>
            </w:r>
          </w:p>
        </w:tc>
        <w:tc>
          <w:tcPr>
            <w:tcW w:w="2100"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w:t>
            </w:r>
          </w:p>
        </w:tc>
        <w:tc>
          <w:tcPr>
            <w:tcW w:w="1733"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jc w:val="center"/>
        </w:trPr>
        <w:tc>
          <w:tcPr>
            <w:tcW w:w="1816"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501~1000</w:t>
            </w:r>
          </w:p>
        </w:tc>
        <w:tc>
          <w:tcPr>
            <w:tcW w:w="1650"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10</w:t>
            </w:r>
          </w:p>
        </w:tc>
        <w:tc>
          <w:tcPr>
            <w:tcW w:w="1875"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8</w:t>
            </w:r>
          </w:p>
        </w:tc>
        <w:tc>
          <w:tcPr>
            <w:tcW w:w="2100"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6</w:t>
            </w:r>
          </w:p>
        </w:tc>
        <w:tc>
          <w:tcPr>
            <w:tcW w:w="1733"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 w:hRule="atLeast"/>
          <w:jc w:val="center"/>
        </w:trPr>
        <w:tc>
          <w:tcPr>
            <w:tcW w:w="1816" w:type="dxa"/>
            <w:noWrap w:val="0"/>
            <w:vAlign w:val="top"/>
          </w:tcPr>
          <w:p>
            <w:pPr>
              <w:ind w:firstLine="105" w:firstLineChars="50"/>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1001~2000</w:t>
            </w:r>
          </w:p>
        </w:tc>
        <w:tc>
          <w:tcPr>
            <w:tcW w:w="1650"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13</w:t>
            </w:r>
          </w:p>
        </w:tc>
        <w:tc>
          <w:tcPr>
            <w:tcW w:w="1875"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10</w:t>
            </w:r>
          </w:p>
        </w:tc>
        <w:tc>
          <w:tcPr>
            <w:tcW w:w="2100"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8</w:t>
            </w:r>
          </w:p>
        </w:tc>
        <w:tc>
          <w:tcPr>
            <w:tcW w:w="1733"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 w:hRule="atLeast"/>
          <w:jc w:val="center"/>
        </w:trPr>
        <w:tc>
          <w:tcPr>
            <w:tcW w:w="1816"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＞2000</w:t>
            </w:r>
          </w:p>
        </w:tc>
        <w:tc>
          <w:tcPr>
            <w:tcW w:w="1650"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13</w:t>
            </w:r>
          </w:p>
        </w:tc>
        <w:tc>
          <w:tcPr>
            <w:tcW w:w="1875"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12</w:t>
            </w:r>
          </w:p>
        </w:tc>
        <w:tc>
          <w:tcPr>
            <w:tcW w:w="2100"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10</w:t>
            </w:r>
          </w:p>
        </w:tc>
        <w:tc>
          <w:tcPr>
            <w:tcW w:w="1733" w:type="dxa"/>
            <w:noWrap w:val="0"/>
            <w:vAlign w:val="top"/>
          </w:tcPr>
          <w:p>
            <w:pPr>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6</w:t>
            </w:r>
          </w:p>
        </w:tc>
      </w:tr>
    </w:tbl>
    <w:p>
      <w:pPr>
        <w:snapToGrid w:val="0"/>
        <w:spacing w:line="440" w:lineRule="exact"/>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lang w:val="en-US" w:eastAsia="zh-CN"/>
        </w:rPr>
        <w:t>表3 组合烟花产品抽取样品数量</w:t>
      </w:r>
    </w:p>
    <w:tbl>
      <w:tblPr>
        <w:tblStyle w:val="5"/>
        <w:tblW w:w="91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07"/>
        <w:gridCol w:w="1259"/>
        <w:gridCol w:w="1240"/>
        <w:gridCol w:w="1300"/>
        <w:gridCol w:w="1295"/>
        <w:gridCol w:w="1246"/>
        <w:gridCol w:w="1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1707" w:type="dxa"/>
            <w:vMerge w:val="restart"/>
            <w:tcBorders>
              <w:top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批量范围</w:t>
            </w:r>
          </w:p>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N（个）</w:t>
            </w:r>
          </w:p>
        </w:tc>
        <w:tc>
          <w:tcPr>
            <w:tcW w:w="7467" w:type="dxa"/>
            <w:gridSpan w:val="6"/>
            <w:tcBorders>
              <w:top w:val="single" w:color="auto" w:sz="4" w:space="0"/>
              <w:left w:val="single" w:color="auto" w:sz="4" w:space="0"/>
              <w:bottom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样本量 n /个</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1"/>
              <w:ind w:firstLine="360"/>
              <w:jc w:val="center"/>
              <w:rPr>
                <w:rFonts w:hint="eastAsia" w:ascii="国标宋体" w:hAnsi="国标宋体" w:eastAsia="国标宋体" w:cs="国标宋体"/>
                <w:color w:val="auto"/>
                <w:sz w:val="21"/>
                <w:szCs w:val="21"/>
                <w:highlight w:val="none"/>
              </w:rPr>
            </w:pPr>
          </w:p>
        </w:tc>
        <w:tc>
          <w:tcPr>
            <w:tcW w:w="7467" w:type="dxa"/>
            <w:gridSpan w:val="6"/>
            <w:tcBorders>
              <w:top w:val="single" w:color="auto" w:sz="4" w:space="0"/>
              <w:left w:val="single" w:color="auto" w:sz="4" w:space="0"/>
              <w:bottom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组合发数（发/个）</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1"/>
              <w:ind w:firstLine="360"/>
              <w:jc w:val="center"/>
              <w:rPr>
                <w:rFonts w:hint="eastAsia" w:ascii="国标宋体" w:hAnsi="国标宋体" w:eastAsia="国标宋体" w:cs="国标宋体"/>
                <w:color w:val="auto"/>
                <w:sz w:val="21"/>
                <w:szCs w:val="21"/>
                <w:highlight w:val="none"/>
              </w:rPr>
            </w:pPr>
          </w:p>
        </w:tc>
        <w:tc>
          <w:tcPr>
            <w:tcW w:w="2499" w:type="dxa"/>
            <w:gridSpan w:val="2"/>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kern w:val="2"/>
                <w:sz w:val="21"/>
                <w:szCs w:val="21"/>
                <w:highlight w:val="none"/>
              </w:rPr>
              <w:t>≤2</w:t>
            </w:r>
            <w:r>
              <w:rPr>
                <w:rFonts w:hint="eastAsia" w:ascii="国标宋体" w:hAnsi="国标宋体" w:eastAsia="国标宋体" w:cs="国标宋体"/>
                <w:color w:val="auto"/>
                <w:sz w:val="21"/>
                <w:szCs w:val="21"/>
                <w:highlight w:val="none"/>
              </w:rPr>
              <w:t xml:space="preserve">0 </w:t>
            </w:r>
          </w:p>
        </w:tc>
        <w:tc>
          <w:tcPr>
            <w:tcW w:w="2595" w:type="dxa"/>
            <w:gridSpan w:val="2"/>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21～50</w:t>
            </w:r>
          </w:p>
        </w:tc>
        <w:tc>
          <w:tcPr>
            <w:tcW w:w="2373" w:type="dxa"/>
            <w:gridSpan w:val="2"/>
            <w:tcBorders>
              <w:top w:val="single" w:color="auto" w:sz="4" w:space="0"/>
              <w:left w:val="single" w:color="auto" w:sz="4" w:space="0"/>
              <w:bottom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333"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1"/>
              <w:ind w:firstLine="360"/>
              <w:jc w:val="center"/>
              <w:rPr>
                <w:rFonts w:hint="eastAsia" w:ascii="国标宋体" w:hAnsi="国标宋体" w:eastAsia="国标宋体" w:cs="国标宋体"/>
                <w:color w:val="auto"/>
                <w:sz w:val="21"/>
                <w:szCs w:val="21"/>
                <w:highlight w:val="none"/>
              </w:rPr>
            </w:pPr>
          </w:p>
        </w:tc>
        <w:tc>
          <w:tcPr>
            <w:tcW w:w="7467" w:type="dxa"/>
            <w:gridSpan w:val="6"/>
            <w:tcBorders>
              <w:top w:val="single" w:color="auto" w:sz="4" w:space="0"/>
              <w:left w:val="single" w:color="auto" w:sz="4" w:space="0"/>
              <w:bottom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单筒内径（mm）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8"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1"/>
              <w:ind w:firstLine="360"/>
              <w:jc w:val="center"/>
              <w:rPr>
                <w:rFonts w:hint="eastAsia" w:ascii="国标宋体" w:hAnsi="国标宋体" w:eastAsia="国标宋体" w:cs="国标宋体"/>
                <w:color w:val="auto"/>
                <w:sz w:val="21"/>
                <w:szCs w:val="21"/>
                <w:highlight w:val="none"/>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1"/>
              <w:spacing w:line="240" w:lineRule="exact"/>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＞30</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1"/>
              <w:spacing w:line="240" w:lineRule="exact"/>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kern w:val="2"/>
                <w:sz w:val="21"/>
                <w:szCs w:val="21"/>
                <w:highlight w:val="none"/>
              </w:rPr>
              <w:t>≤3</w:t>
            </w:r>
            <w:r>
              <w:rPr>
                <w:rFonts w:hint="eastAsia" w:ascii="国标宋体" w:hAnsi="国标宋体" w:eastAsia="国标宋体" w:cs="国标宋体"/>
                <w:color w:val="auto"/>
                <w:sz w:val="21"/>
                <w:szCs w:val="21"/>
                <w:highlight w:val="none"/>
              </w:rPr>
              <w:t>0</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1"/>
              <w:spacing w:line="240" w:lineRule="exact"/>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＞30</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1"/>
              <w:spacing w:line="240" w:lineRule="exact"/>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kern w:val="2"/>
                <w:sz w:val="21"/>
                <w:szCs w:val="21"/>
                <w:highlight w:val="none"/>
              </w:rPr>
              <w:t>≤</w:t>
            </w:r>
            <w:r>
              <w:rPr>
                <w:rFonts w:hint="eastAsia" w:ascii="国标宋体" w:hAnsi="国标宋体" w:eastAsia="国标宋体" w:cs="国标宋体"/>
                <w:color w:val="auto"/>
                <w:sz w:val="21"/>
                <w:szCs w:val="21"/>
                <w:highlight w:val="none"/>
              </w:rPr>
              <w:t>30</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pStyle w:val="11"/>
              <w:spacing w:line="240" w:lineRule="exact"/>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＞30</w:t>
            </w:r>
          </w:p>
        </w:tc>
        <w:tc>
          <w:tcPr>
            <w:tcW w:w="1127" w:type="dxa"/>
            <w:tcBorders>
              <w:top w:val="single" w:color="auto" w:sz="4" w:space="0"/>
              <w:left w:val="single" w:color="auto" w:sz="4" w:space="0"/>
              <w:bottom w:val="single" w:color="auto" w:sz="4" w:space="0"/>
            </w:tcBorders>
            <w:noWrap w:val="0"/>
            <w:vAlign w:val="center"/>
          </w:tcPr>
          <w:p>
            <w:pPr>
              <w:pStyle w:val="11"/>
              <w:spacing w:line="240" w:lineRule="exact"/>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kern w:val="2"/>
                <w:sz w:val="21"/>
                <w:szCs w:val="21"/>
                <w:highlight w:val="none"/>
              </w:rPr>
              <w:t>≤3</w:t>
            </w:r>
            <w:r>
              <w:rPr>
                <w:rFonts w:hint="eastAsia" w:ascii="国标宋体" w:hAnsi="国标宋体" w:eastAsia="国标宋体" w:cs="国标宋体"/>
                <w:color w:val="auto"/>
                <w:sz w:val="21"/>
                <w:szCs w:val="21"/>
                <w:highlight w:val="none"/>
              </w:rPr>
              <w:t>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1707" w:type="dxa"/>
            <w:tcBorders>
              <w:top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kern w:val="2"/>
                <w:sz w:val="21"/>
                <w:szCs w:val="21"/>
                <w:highlight w:val="none"/>
              </w:rPr>
              <w:t>≤5</w:t>
            </w:r>
            <w:r>
              <w:rPr>
                <w:rFonts w:hint="eastAsia" w:ascii="国标宋体" w:hAnsi="国标宋体" w:eastAsia="国标宋体" w:cs="国标宋体"/>
                <w:color w:val="auto"/>
                <w:sz w:val="21"/>
                <w:szCs w:val="21"/>
                <w:highlight w:val="none"/>
              </w:rPr>
              <w:t>00</w:t>
            </w: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6</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4</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w:t>
            </w:r>
          </w:p>
        </w:tc>
        <w:tc>
          <w:tcPr>
            <w:tcW w:w="1246" w:type="dxa"/>
            <w:tcBorders>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4</w:t>
            </w:r>
          </w:p>
        </w:tc>
        <w:tc>
          <w:tcPr>
            <w:tcW w:w="1127" w:type="dxa"/>
            <w:tcBorders>
              <w:left w:val="single" w:color="auto" w:sz="4" w:space="0"/>
              <w:bottom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1707" w:type="dxa"/>
            <w:tcBorders>
              <w:top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501~1000</w:t>
            </w: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6</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7</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6</w:t>
            </w:r>
          </w:p>
        </w:tc>
        <w:tc>
          <w:tcPr>
            <w:tcW w:w="1246" w:type="dxa"/>
            <w:tcBorders>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4</w:t>
            </w:r>
          </w:p>
        </w:tc>
        <w:tc>
          <w:tcPr>
            <w:tcW w:w="1127" w:type="dxa"/>
            <w:tcBorders>
              <w:left w:val="single" w:color="auto" w:sz="4" w:space="0"/>
              <w:bottom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343" w:hRule="atLeast"/>
          <w:jc w:val="center"/>
        </w:trPr>
        <w:tc>
          <w:tcPr>
            <w:tcW w:w="1707" w:type="dxa"/>
            <w:tcBorders>
              <w:top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kern w:val="2"/>
                <w:sz w:val="21"/>
                <w:szCs w:val="21"/>
                <w:highlight w:val="none"/>
              </w:rPr>
              <w:t>≥1</w:t>
            </w:r>
            <w:r>
              <w:rPr>
                <w:rFonts w:hint="eastAsia" w:ascii="国标宋体" w:hAnsi="国标宋体" w:eastAsia="国标宋体" w:cs="国标宋体"/>
                <w:color w:val="auto"/>
                <w:sz w:val="21"/>
                <w:szCs w:val="21"/>
                <w:highlight w:val="none"/>
              </w:rPr>
              <w:t>001</w:t>
            </w: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7</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8</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6</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7</w:t>
            </w:r>
          </w:p>
        </w:tc>
        <w:tc>
          <w:tcPr>
            <w:tcW w:w="1246" w:type="dxa"/>
            <w:tcBorders>
              <w:left w:val="single" w:color="auto" w:sz="4" w:space="0"/>
              <w:bottom w:val="single" w:color="auto" w:sz="4" w:space="0"/>
              <w:right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5</w:t>
            </w:r>
          </w:p>
        </w:tc>
        <w:tc>
          <w:tcPr>
            <w:tcW w:w="1127" w:type="dxa"/>
            <w:tcBorders>
              <w:left w:val="single" w:color="auto" w:sz="4" w:space="0"/>
              <w:bottom w:val="single" w:color="auto" w:sz="4" w:space="0"/>
            </w:tcBorders>
            <w:noWrap w:val="0"/>
            <w:vAlign w:val="center"/>
          </w:tcPr>
          <w:p>
            <w:pPr>
              <w:pStyle w:val="11"/>
              <w:ind w:firstLine="0" w:firstLineChars="0"/>
              <w:jc w:val="center"/>
              <w:rPr>
                <w:rFonts w:hint="eastAsia" w:ascii="国标宋体" w:hAnsi="国标宋体" w:eastAsia="国标宋体" w:cs="国标宋体"/>
                <w:color w:val="auto"/>
                <w:sz w:val="21"/>
                <w:szCs w:val="21"/>
                <w:highlight w:val="none"/>
              </w:rPr>
            </w:pPr>
            <w:r>
              <w:rPr>
                <w:rFonts w:hint="eastAsia" w:ascii="国标宋体" w:hAnsi="国标宋体" w:eastAsia="国标宋体" w:cs="国标宋体"/>
                <w:color w:val="auto"/>
                <w:sz w:val="21"/>
                <w:szCs w:val="21"/>
                <w:highlight w:val="none"/>
              </w:rPr>
              <w:t>6</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textAlignment w:val="auto"/>
        <w:rPr>
          <w:rFonts w:hint="eastAsia" w:ascii="黑体" w:hAnsi="黑体" w:eastAsia="黑体" w:cs="黑体"/>
          <w:color w:val="000000"/>
          <w:sz w:val="21"/>
          <w:szCs w:val="21"/>
          <w:highlight w:val="none"/>
          <w:lang w:val="en-GB"/>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hAnsi="黑体" w:eastAsia="黑体" w:cs="黑体"/>
          <w:b/>
          <w:bCs/>
          <w:color w:val="000000"/>
          <w:sz w:val="21"/>
          <w:szCs w:val="21"/>
          <w:highlight w:val="none"/>
        </w:rPr>
      </w:pPr>
      <w:r>
        <w:rPr>
          <w:rFonts w:hint="eastAsia" w:ascii="黑体" w:hAnsi="黑体" w:eastAsia="黑体" w:cs="黑体"/>
          <w:b/>
          <w:bCs/>
          <w:color w:val="000000"/>
          <w:sz w:val="21"/>
          <w:szCs w:val="21"/>
          <w:highlight w:val="none"/>
          <w:lang w:val="en-US" w:eastAsia="zh-CN"/>
        </w:rPr>
        <w:t>2</w:t>
      </w:r>
      <w:r>
        <w:rPr>
          <w:rFonts w:hint="eastAsia" w:ascii="黑体" w:hAnsi="黑体" w:eastAsia="黑体" w:cs="黑体"/>
          <w:b/>
          <w:bCs/>
          <w:color w:val="000000"/>
          <w:sz w:val="21"/>
          <w:szCs w:val="21"/>
          <w:highlight w:val="none"/>
        </w:rPr>
        <w:t xml:space="preserve"> 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国标宋体" w:hAnsi="国标宋体" w:eastAsia="国标宋体" w:cs="国标宋体"/>
          <w:sz w:val="21"/>
          <w:szCs w:val="21"/>
          <w:highlight w:val="none"/>
        </w:rPr>
      </w:pPr>
      <w:r>
        <w:rPr>
          <w:rFonts w:hint="eastAsia" w:ascii="国标宋体" w:hAnsi="国标宋体" w:eastAsia="国标宋体" w:cs="国标宋体"/>
          <w:color w:val="000000"/>
          <w:sz w:val="21"/>
          <w:szCs w:val="21"/>
          <w:highlight w:val="none"/>
        </w:rPr>
        <w:t>表</w:t>
      </w:r>
      <w:r>
        <w:rPr>
          <w:rFonts w:hint="eastAsia" w:ascii="国标宋体" w:hAnsi="国标宋体" w:eastAsia="国标宋体" w:cs="国标宋体"/>
          <w:color w:val="000000"/>
          <w:sz w:val="21"/>
          <w:szCs w:val="21"/>
          <w:highlight w:val="none"/>
          <w:lang w:val="en-US" w:eastAsia="zh-CN"/>
        </w:rPr>
        <w:t>4 烟花爆竹</w:t>
      </w:r>
      <w:r>
        <w:rPr>
          <w:rFonts w:hint="eastAsia" w:ascii="国标宋体" w:hAnsi="国标宋体" w:eastAsia="国标宋体" w:cs="国标宋体"/>
          <w:color w:val="000000"/>
          <w:sz w:val="21"/>
          <w:szCs w:val="21"/>
          <w:highlight w:val="none"/>
          <w:shd w:val="clear"/>
          <w:lang w:val="en-US" w:eastAsia="zh-CN"/>
        </w:rPr>
        <w:t>检验</w:t>
      </w:r>
      <w:r>
        <w:rPr>
          <w:rFonts w:hint="eastAsia" w:ascii="国标宋体" w:hAnsi="国标宋体" w:eastAsia="国标宋体" w:cs="国标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rPr>
            </w:pPr>
            <w:r>
              <w:rPr>
                <w:rFonts w:hint="eastAsia" w:ascii="国标宋体" w:hAnsi="国标宋体" w:eastAsia="国标宋体" w:cs="国标宋体"/>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rPr>
            </w:pPr>
            <w:r>
              <w:rPr>
                <w:rFonts w:hint="eastAsia" w:ascii="国标宋体" w:hAnsi="国标宋体" w:eastAsia="国标宋体" w:cs="国标宋体"/>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rPr>
            </w:pPr>
            <w:r>
              <w:rPr>
                <w:rFonts w:hint="eastAsia" w:ascii="国标宋体" w:hAnsi="国标宋体" w:eastAsia="国标宋体" w:cs="国标宋体"/>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1</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标志</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2</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包装</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3</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外观</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4</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底座</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5</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引燃装置</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6</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底塞</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7</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吊线</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8</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结构材质</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9</w:t>
            </w:r>
          </w:p>
        </w:tc>
        <w:tc>
          <w:tcPr>
            <w:tcW w:w="0" w:type="auto"/>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药量</w:t>
            </w:r>
          </w:p>
        </w:tc>
        <w:tc>
          <w:tcPr>
            <w:tcW w:w="0" w:type="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10</w:t>
            </w:r>
          </w:p>
        </w:tc>
        <w:tc>
          <w:tcPr>
            <w:tcW w:w="0" w:type="auto"/>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跌落试验</w:t>
            </w:r>
          </w:p>
        </w:tc>
        <w:tc>
          <w:tcPr>
            <w:tcW w:w="0" w:type="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11</w:t>
            </w:r>
          </w:p>
        </w:tc>
        <w:tc>
          <w:tcPr>
            <w:tcW w:w="0" w:type="auto"/>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计数类产品烧成率</w:t>
            </w:r>
          </w:p>
        </w:tc>
        <w:tc>
          <w:tcPr>
            <w:tcW w:w="0" w:type="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12</w:t>
            </w:r>
          </w:p>
        </w:tc>
        <w:tc>
          <w:tcPr>
            <w:tcW w:w="0" w:type="auto"/>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声级</w:t>
            </w:r>
          </w:p>
        </w:tc>
        <w:tc>
          <w:tcPr>
            <w:tcW w:w="0" w:type="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13</w:t>
            </w:r>
          </w:p>
        </w:tc>
        <w:tc>
          <w:tcPr>
            <w:tcW w:w="0" w:type="auto"/>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计量误差</w:t>
            </w:r>
          </w:p>
        </w:tc>
        <w:tc>
          <w:tcPr>
            <w:tcW w:w="0" w:type="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国标宋体" w:hAnsi="国标宋体" w:eastAsia="国标宋体" w:cs="国标宋体"/>
          <w:sz w:val="21"/>
          <w:szCs w:val="21"/>
          <w:highlight w:val="none"/>
        </w:rPr>
      </w:pPr>
      <w:r>
        <w:rPr>
          <w:rFonts w:hint="eastAsia" w:ascii="国标宋体" w:hAnsi="国标宋体" w:eastAsia="国标宋体" w:cs="国标宋体"/>
          <w:color w:val="000000"/>
          <w:sz w:val="21"/>
          <w:szCs w:val="21"/>
          <w:highlight w:val="none"/>
        </w:rPr>
        <w:t>表</w:t>
      </w:r>
      <w:r>
        <w:rPr>
          <w:rFonts w:hint="eastAsia" w:ascii="国标宋体" w:hAnsi="国标宋体" w:eastAsia="国标宋体" w:cs="国标宋体"/>
          <w:color w:val="000000"/>
          <w:sz w:val="21"/>
          <w:szCs w:val="21"/>
          <w:highlight w:val="none"/>
          <w:lang w:val="en-US" w:eastAsia="zh-CN"/>
        </w:rPr>
        <w:t>5 组合烟花</w:t>
      </w:r>
      <w:r>
        <w:rPr>
          <w:rFonts w:hint="eastAsia" w:ascii="国标宋体" w:hAnsi="国标宋体" w:eastAsia="国标宋体" w:cs="国标宋体"/>
          <w:color w:val="000000"/>
          <w:sz w:val="21"/>
          <w:szCs w:val="21"/>
          <w:highlight w:val="none"/>
          <w:shd w:val="clear"/>
          <w:lang w:val="en-US" w:eastAsia="zh-CN"/>
        </w:rPr>
        <w:t>检验</w:t>
      </w:r>
      <w:r>
        <w:rPr>
          <w:rFonts w:hint="eastAsia" w:ascii="国标宋体" w:hAnsi="国标宋体" w:eastAsia="国标宋体" w:cs="国标宋体"/>
          <w:color w:val="000000"/>
          <w:sz w:val="21"/>
          <w:szCs w:val="21"/>
          <w:highlight w:val="none"/>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rPr>
            </w:pPr>
            <w:r>
              <w:rPr>
                <w:rFonts w:hint="eastAsia" w:ascii="国标宋体" w:hAnsi="国标宋体" w:eastAsia="国标宋体" w:cs="国标宋体"/>
                <w:sz w:val="21"/>
                <w:szCs w:val="21"/>
                <w:highlight w:val="none"/>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rPr>
            </w:pPr>
            <w:r>
              <w:rPr>
                <w:rFonts w:hint="eastAsia" w:ascii="国标宋体" w:hAnsi="国标宋体" w:eastAsia="国标宋体" w:cs="国标宋体"/>
                <w:sz w:val="21"/>
                <w:szCs w:val="21"/>
                <w:highlight w:val="none"/>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rPr>
            </w:pPr>
            <w:r>
              <w:rPr>
                <w:rFonts w:hint="eastAsia" w:ascii="国标宋体" w:hAnsi="国标宋体" w:eastAsia="国标宋体" w:cs="国标宋体"/>
                <w:sz w:val="21"/>
                <w:szCs w:val="21"/>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1</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标志、包装</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2</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外观</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3</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底座、底塞</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4</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引燃装置</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5</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结构和材质</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19593-2015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6</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主体稳定性</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19593-2015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7</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药量</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8</w:t>
            </w:r>
          </w:p>
        </w:tc>
        <w:tc>
          <w:tcPr>
            <w:tcW w:w="4805" w:type="dxa"/>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跌落试验</w:t>
            </w:r>
          </w:p>
        </w:tc>
        <w:tc>
          <w:tcPr>
            <w:tcW w:w="2695"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9</w:t>
            </w:r>
          </w:p>
        </w:tc>
        <w:tc>
          <w:tcPr>
            <w:tcW w:w="0" w:type="auto"/>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间隔时间</w:t>
            </w:r>
          </w:p>
        </w:tc>
        <w:tc>
          <w:tcPr>
            <w:tcW w:w="0" w:type="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19593-2015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10</w:t>
            </w:r>
          </w:p>
        </w:tc>
        <w:tc>
          <w:tcPr>
            <w:tcW w:w="0" w:type="auto"/>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燃放效果</w:t>
            </w:r>
          </w:p>
        </w:tc>
        <w:tc>
          <w:tcPr>
            <w:tcW w:w="0" w:type="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19593-2015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11</w:t>
            </w:r>
          </w:p>
        </w:tc>
        <w:tc>
          <w:tcPr>
            <w:tcW w:w="0" w:type="auto"/>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计数类产品烧成率</w:t>
            </w:r>
          </w:p>
        </w:tc>
        <w:tc>
          <w:tcPr>
            <w:tcW w:w="0" w:type="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12</w:t>
            </w:r>
          </w:p>
        </w:tc>
        <w:tc>
          <w:tcPr>
            <w:tcW w:w="0" w:type="auto"/>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声级</w:t>
            </w:r>
          </w:p>
        </w:tc>
        <w:tc>
          <w:tcPr>
            <w:tcW w:w="0" w:type="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highlight w:val="none"/>
                <w:lang w:val="en-US" w:eastAsia="zh-CN"/>
              </w:rPr>
            </w:pPr>
            <w:r>
              <w:rPr>
                <w:rFonts w:hint="eastAsia" w:ascii="国标宋体" w:hAnsi="国标宋体" w:eastAsia="国标宋体" w:cs="国标宋体"/>
                <w:sz w:val="21"/>
                <w:szCs w:val="21"/>
                <w:highlight w:val="none"/>
                <w:lang w:val="en-US" w:eastAsia="zh-CN"/>
              </w:rPr>
              <w:t>13</w:t>
            </w:r>
          </w:p>
        </w:tc>
        <w:tc>
          <w:tcPr>
            <w:tcW w:w="0" w:type="auto"/>
            <w:shd w:val="clear" w:color="auto" w:fill="auto"/>
            <w:vAlign w:val="center"/>
          </w:tcPr>
          <w:p>
            <w:pPr>
              <w:jc w:val="center"/>
              <w:rPr>
                <w:rFonts w:hint="eastAsia" w:ascii="国标宋体" w:hAnsi="国标宋体" w:eastAsia="国标宋体" w:cs="国标宋体"/>
                <w:kern w:val="2"/>
                <w:sz w:val="21"/>
                <w:szCs w:val="21"/>
                <w:highlight w:val="none"/>
                <w:lang w:val="en-US" w:eastAsia="zh-CN" w:bidi="ar-SA"/>
              </w:rPr>
            </w:pPr>
            <w:r>
              <w:rPr>
                <w:rFonts w:hint="eastAsia" w:ascii="国标宋体" w:hAnsi="国标宋体" w:eastAsia="国标宋体" w:cs="国标宋体"/>
                <w:i w:val="0"/>
                <w:color w:val="000000"/>
                <w:kern w:val="0"/>
                <w:sz w:val="21"/>
                <w:szCs w:val="21"/>
                <w:highlight w:val="none"/>
                <w:u w:val="none"/>
                <w:lang w:val="en-US" w:eastAsia="zh-CN" w:bidi="ar"/>
              </w:rPr>
              <w:t>计量误差</w:t>
            </w:r>
          </w:p>
        </w:tc>
        <w:tc>
          <w:tcPr>
            <w:tcW w:w="0" w:type="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i w:val="0"/>
                <w:iCs w:val="0"/>
                <w:color w:val="000000"/>
                <w:kern w:val="2"/>
                <w:sz w:val="21"/>
                <w:szCs w:val="21"/>
                <w:highlight w:val="none"/>
                <w:u w:val="none"/>
                <w:lang w:val="en-US" w:eastAsia="zh-CN" w:bidi="ar-SA"/>
              </w:rPr>
            </w:pPr>
            <w:r>
              <w:rPr>
                <w:rFonts w:hint="eastAsia" w:ascii="国标宋体" w:hAnsi="国标宋体" w:eastAsia="国标宋体" w:cs="国标宋体"/>
                <w:i w:val="0"/>
                <w:iCs w:val="0"/>
                <w:color w:val="000000"/>
                <w:kern w:val="2"/>
                <w:sz w:val="21"/>
                <w:szCs w:val="21"/>
                <w:highlight w:val="none"/>
                <w:u w:val="none"/>
                <w:lang w:val="en-US" w:eastAsia="zh-CN" w:bidi="ar-SA"/>
              </w:rPr>
              <w:t>GB 10631-2013</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color w:val="000000"/>
          <w:sz w:val="21"/>
          <w:szCs w:val="21"/>
          <w:highlight w:val="none"/>
        </w:rPr>
      </w:pPr>
      <w:r>
        <w:rPr>
          <w:rFonts w:hint="eastAsia" w:ascii="国标宋体" w:hAnsi="国标宋体" w:eastAsia="国标宋体" w:cs="国标宋体"/>
          <w:color w:val="000000"/>
          <w:sz w:val="21"/>
          <w:szCs w:val="21"/>
          <w:highlight w:val="none"/>
          <w:lang w:val="en-US" w:eastAsia="zh-CN"/>
        </w:rPr>
        <w:t>注：</w:t>
      </w:r>
      <w:r>
        <w:rPr>
          <w:rFonts w:hint="eastAsia" w:ascii="国标宋体" w:hAnsi="国标宋体" w:eastAsia="国标宋体" w:cs="国标宋体"/>
          <w:color w:val="000000"/>
          <w:sz w:val="21"/>
          <w:szCs w:val="21"/>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color w:val="000000"/>
          <w:sz w:val="21"/>
          <w:szCs w:val="21"/>
          <w:highlight w:val="none"/>
        </w:rPr>
      </w:pPr>
      <w:r>
        <w:rPr>
          <w:rFonts w:hint="eastAsia" w:ascii="国标宋体" w:hAnsi="国标宋体" w:eastAsia="国标宋体" w:cs="国标宋体"/>
          <w:color w:val="000000"/>
          <w:sz w:val="21"/>
          <w:szCs w:val="21"/>
          <w:highlight w:val="none"/>
        </w:rPr>
        <w:t>凡是注日期的文件，其随后所有的修改单（不包括勘误的内容）或修订版不适用于本细则。凡是不注日期的文件，其最新版本适用于本细则。</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color w:val="000000"/>
          <w:sz w:val="21"/>
          <w:szCs w:val="21"/>
          <w:highlight w:val="none"/>
        </w:rPr>
      </w:pPr>
      <w:r>
        <w:rPr>
          <w:rFonts w:hint="eastAsia" w:ascii="国标宋体" w:hAnsi="国标宋体" w:eastAsia="国标宋体" w:cs="国标宋体"/>
          <w:color w:val="000000"/>
          <w:sz w:val="21"/>
          <w:szCs w:val="21"/>
          <w:highlight w:val="none"/>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hAnsi="黑体" w:eastAsia="黑体" w:cs="黑体"/>
          <w:b w:val="0"/>
          <w:bCs w:val="0"/>
          <w:color w:val="000000"/>
          <w:sz w:val="21"/>
          <w:szCs w:val="21"/>
          <w:highlight w:val="none"/>
        </w:rPr>
      </w:pPr>
      <w:r>
        <w:rPr>
          <w:rFonts w:hint="eastAsia" w:ascii="黑体" w:hAnsi="黑体" w:eastAsia="黑体" w:cs="黑体"/>
          <w:b w:val="0"/>
          <w:bCs w:val="0"/>
          <w:color w:val="000000"/>
          <w:sz w:val="21"/>
          <w:szCs w:val="21"/>
          <w:highlight w:val="none"/>
          <w:lang w:val="en-US" w:eastAsia="zh-CN"/>
        </w:rPr>
        <w:t>3</w:t>
      </w:r>
      <w:r>
        <w:rPr>
          <w:rFonts w:hint="eastAsia" w:ascii="黑体" w:hAnsi="黑体" w:eastAsia="黑体" w:cs="黑体"/>
          <w:b w:val="0"/>
          <w:bCs w:val="0"/>
          <w:color w:val="000000"/>
          <w:sz w:val="21"/>
          <w:szCs w:val="21"/>
          <w:highlight w:val="none"/>
        </w:rPr>
        <w:t xml:space="preserve"> 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国标宋体" w:hAnsi="国标宋体" w:eastAsia="国标宋体" w:cs="国标宋体"/>
          <w:b/>
          <w:bCs/>
          <w:color w:val="000000"/>
          <w:sz w:val="21"/>
          <w:szCs w:val="21"/>
          <w:highlight w:val="none"/>
        </w:rPr>
      </w:pPr>
      <w:r>
        <w:rPr>
          <w:rFonts w:hint="eastAsia" w:ascii="国标宋体" w:hAnsi="国标宋体" w:eastAsia="国标宋体" w:cs="国标宋体"/>
          <w:b/>
          <w:bCs/>
          <w:color w:val="000000"/>
          <w:sz w:val="21"/>
          <w:szCs w:val="21"/>
          <w:highlight w:val="none"/>
          <w:lang w:val="en-US" w:eastAsia="zh-CN"/>
        </w:rPr>
        <w:t>3</w:t>
      </w:r>
      <w:r>
        <w:rPr>
          <w:rFonts w:hint="eastAsia" w:ascii="国标宋体" w:hAnsi="国标宋体" w:eastAsia="国标宋体" w:cs="国标宋体"/>
          <w:b/>
          <w:bCs/>
          <w:color w:val="000000"/>
          <w:sz w:val="21"/>
          <w:szCs w:val="21"/>
          <w:highlight w:val="none"/>
        </w:rPr>
        <w:t>.1依据标准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b w:val="0"/>
          <w:bCs w:val="0"/>
          <w:color w:val="000000"/>
          <w:sz w:val="21"/>
          <w:szCs w:val="21"/>
          <w:highlight w:val="none"/>
        </w:rPr>
      </w:pPr>
      <w:r>
        <w:rPr>
          <w:rFonts w:hint="eastAsia" w:ascii="国标宋体" w:hAnsi="国标宋体" w:eastAsia="国标宋体" w:cs="国标宋体"/>
          <w:b w:val="0"/>
          <w:bCs w:val="0"/>
          <w:color w:val="000000"/>
          <w:sz w:val="21"/>
          <w:szCs w:val="21"/>
          <w:highlight w:val="none"/>
        </w:rPr>
        <w:t>GB 10631-2013</w:t>
      </w:r>
      <w:r>
        <w:rPr>
          <w:rFonts w:hint="eastAsia" w:ascii="国标宋体" w:hAnsi="国标宋体" w:eastAsia="国标宋体" w:cs="国标宋体"/>
          <w:b w:val="0"/>
          <w:bCs w:val="0"/>
          <w:color w:val="000000"/>
          <w:sz w:val="21"/>
          <w:szCs w:val="21"/>
          <w:highlight w:val="none"/>
          <w:lang w:val="en-US" w:eastAsia="zh-CN"/>
        </w:rPr>
        <w:t xml:space="preserve">  </w:t>
      </w:r>
      <w:r>
        <w:rPr>
          <w:rFonts w:hint="eastAsia" w:ascii="国标宋体" w:hAnsi="国标宋体" w:eastAsia="国标宋体" w:cs="国标宋体"/>
          <w:b w:val="0"/>
          <w:bCs w:val="0"/>
          <w:color w:val="000000"/>
          <w:sz w:val="21"/>
          <w:szCs w:val="21"/>
          <w:highlight w:val="none"/>
        </w:rPr>
        <w:t>烟花爆竹 安全与质量</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b w:val="0"/>
          <w:bCs w:val="0"/>
          <w:color w:val="000000"/>
          <w:sz w:val="21"/>
          <w:szCs w:val="21"/>
          <w:highlight w:val="none"/>
        </w:rPr>
      </w:pPr>
      <w:r>
        <w:rPr>
          <w:rFonts w:hint="eastAsia" w:ascii="国标宋体" w:hAnsi="国标宋体" w:eastAsia="国标宋体" w:cs="国标宋体"/>
          <w:b w:val="0"/>
          <w:bCs w:val="0"/>
          <w:color w:val="000000"/>
          <w:sz w:val="21"/>
          <w:szCs w:val="21"/>
          <w:highlight w:val="none"/>
        </w:rPr>
        <w:t>GB 19593-2015</w:t>
      </w:r>
      <w:r>
        <w:rPr>
          <w:rFonts w:hint="eastAsia" w:ascii="国标宋体" w:hAnsi="国标宋体" w:eastAsia="国标宋体" w:cs="国标宋体"/>
          <w:b w:val="0"/>
          <w:bCs w:val="0"/>
          <w:color w:val="000000"/>
          <w:sz w:val="21"/>
          <w:szCs w:val="21"/>
          <w:highlight w:val="none"/>
          <w:lang w:val="en-US" w:eastAsia="zh-CN"/>
        </w:rPr>
        <w:t xml:space="preserve">  </w:t>
      </w:r>
      <w:r>
        <w:rPr>
          <w:rFonts w:hint="eastAsia" w:ascii="国标宋体" w:hAnsi="国标宋体" w:eastAsia="国标宋体" w:cs="国标宋体"/>
          <w:b w:val="0"/>
          <w:bCs w:val="0"/>
          <w:color w:val="000000"/>
          <w:sz w:val="21"/>
          <w:szCs w:val="21"/>
          <w:highlight w:val="none"/>
        </w:rPr>
        <w:t>烟花爆竹 组合烟花</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color w:val="000000"/>
          <w:sz w:val="21"/>
          <w:szCs w:val="21"/>
          <w:highlight w:val="none"/>
        </w:rPr>
      </w:pPr>
      <w:r>
        <w:rPr>
          <w:rFonts w:hint="eastAsia" w:ascii="国标宋体" w:hAnsi="国标宋体" w:eastAsia="国标宋体" w:cs="国标宋体"/>
          <w:b w:val="0"/>
          <w:bCs w:val="0"/>
          <w:color w:val="000000"/>
          <w:sz w:val="21"/>
          <w:szCs w:val="21"/>
          <w:highlight w:val="none"/>
        </w:rPr>
        <w:t>相关的法律、行政法规、部门规章、规范性文件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color w:val="000000"/>
          <w:sz w:val="21"/>
          <w:szCs w:val="21"/>
          <w:highlight w:val="none"/>
          <w:lang w:eastAsia="zh-CN"/>
        </w:rPr>
      </w:pPr>
      <w:r>
        <w:rPr>
          <w:rFonts w:hint="eastAsia" w:ascii="国标宋体" w:hAnsi="国标宋体" w:eastAsia="国标宋体" w:cs="国标宋体"/>
          <w:color w:val="000000"/>
          <w:sz w:val="21"/>
          <w:szCs w:val="21"/>
          <w:highlight w:val="none"/>
        </w:rPr>
        <w:t>现行有效的企业标准、团体标准、地方标准及产品明示质量要求</w:t>
      </w:r>
      <w:r>
        <w:rPr>
          <w:rFonts w:hint="eastAsia" w:ascii="国标宋体" w:hAnsi="国标宋体" w:eastAsia="国标宋体" w:cs="国标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国标宋体" w:hAnsi="国标宋体" w:eastAsia="国标宋体" w:cs="国标宋体"/>
          <w:b/>
          <w:bCs/>
          <w:color w:val="000000"/>
          <w:sz w:val="21"/>
          <w:szCs w:val="21"/>
          <w:highlight w:val="none"/>
        </w:rPr>
      </w:pPr>
      <w:r>
        <w:rPr>
          <w:rFonts w:hint="eastAsia" w:ascii="国标宋体" w:hAnsi="国标宋体" w:eastAsia="国标宋体" w:cs="国标宋体"/>
          <w:b/>
          <w:bCs/>
          <w:color w:val="000000"/>
          <w:sz w:val="21"/>
          <w:szCs w:val="21"/>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b w:val="0"/>
          <w:bCs w:val="0"/>
          <w:color w:val="000000"/>
          <w:sz w:val="21"/>
          <w:szCs w:val="21"/>
          <w:highlight w:val="none"/>
        </w:rPr>
      </w:pPr>
      <w:r>
        <w:rPr>
          <w:rFonts w:hint="eastAsia" w:ascii="国标宋体" w:hAnsi="国标宋体" w:eastAsia="国标宋体" w:cs="国标宋体"/>
          <w:b w:val="0"/>
          <w:bCs w:val="0"/>
          <w:color w:val="000000"/>
          <w:sz w:val="21"/>
          <w:szCs w:val="21"/>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b w:val="0"/>
          <w:bCs w:val="0"/>
          <w:color w:val="000000"/>
          <w:sz w:val="21"/>
          <w:szCs w:val="21"/>
          <w:highlight w:val="none"/>
        </w:rPr>
      </w:pPr>
      <w:r>
        <w:rPr>
          <w:rFonts w:hint="eastAsia" w:ascii="国标宋体" w:hAnsi="国标宋体" w:eastAsia="国标宋体" w:cs="国标宋体"/>
          <w:b w:val="0"/>
          <w:bCs w:val="0"/>
          <w:color w:val="000000"/>
          <w:sz w:val="21"/>
          <w:szCs w:val="21"/>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国标宋体" w:hAnsi="国标宋体" w:eastAsia="国标宋体" w:cs="国标宋体"/>
          <w:b w:val="0"/>
          <w:bCs w:val="0"/>
          <w:color w:val="000000"/>
          <w:sz w:val="21"/>
          <w:szCs w:val="21"/>
          <w:highlight w:val="none"/>
        </w:rPr>
      </w:pPr>
      <w:r>
        <w:rPr>
          <w:rFonts w:hint="eastAsia" w:ascii="国标宋体" w:hAnsi="国标宋体" w:eastAsia="国标宋体" w:cs="国标宋体"/>
          <w:b w:val="0"/>
          <w:bCs w:val="0"/>
          <w:color w:val="000000"/>
          <w:sz w:val="21"/>
          <w:szCs w:val="21"/>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国标宋体" w:hAnsi="国标宋体" w:eastAsia="国标宋体" w:cs="国标宋体"/>
          <w:color w:val="000000"/>
          <w:sz w:val="21"/>
          <w:szCs w:val="21"/>
          <w:highlight w:val="none"/>
        </w:rPr>
      </w:pPr>
      <w:r>
        <w:rPr>
          <w:rFonts w:hint="eastAsia" w:ascii="国标宋体" w:hAnsi="国标宋体" w:eastAsia="国标宋体" w:cs="国标宋体"/>
          <w:color w:val="000000"/>
          <w:sz w:val="21"/>
          <w:szCs w:val="21"/>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国标宋体" w:hAnsi="国标宋体" w:eastAsia="国标宋体" w:cs="国标宋体"/>
          <w:color w:val="000000"/>
          <w:sz w:val="21"/>
          <w:szCs w:val="21"/>
          <w:highlight w:val="none"/>
        </w:rPr>
      </w:pPr>
      <w:r>
        <w:rPr>
          <w:rFonts w:hint="eastAsia" w:ascii="国标宋体" w:hAnsi="国标宋体" w:eastAsia="国标宋体" w:cs="国标宋体"/>
          <w:color w:val="000000"/>
          <w:sz w:val="21"/>
          <w:szCs w:val="21"/>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国标宋体" w:hAnsi="国标宋体" w:eastAsia="国标宋体" w:cs="国标宋体"/>
          <w:color w:val="000000"/>
          <w:sz w:val="21"/>
          <w:szCs w:val="21"/>
          <w:highlight w:val="none"/>
        </w:rPr>
      </w:pPr>
      <w:r>
        <w:rPr>
          <w:rFonts w:hint="eastAsia" w:ascii="国标宋体" w:hAnsi="国标宋体" w:eastAsia="国标宋体" w:cs="国标宋体"/>
          <w:color w:val="000000"/>
          <w:sz w:val="21"/>
          <w:szCs w:val="21"/>
          <w:highlight w:val="none"/>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国标宋体" w:hAnsi="国标宋体" w:eastAsia="国标宋体" w:cs="国标宋体"/>
          <w:sz w:val="21"/>
          <w:szCs w:val="21"/>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国标宋体">
    <w:panose1 w:val="02000500000000000000"/>
    <w:charset w:val="86"/>
    <w:family w:val="auto"/>
    <w:pitch w:val="default"/>
    <w:sig w:usb0="00000001" w:usb1="28000000" w:usb2="00000000"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5FC2062"/>
    <w:rsid w:val="0ABF7EE6"/>
    <w:rsid w:val="0CA43CE5"/>
    <w:rsid w:val="0E032C8D"/>
    <w:rsid w:val="0E810D52"/>
    <w:rsid w:val="14FE4DDE"/>
    <w:rsid w:val="16A3500D"/>
    <w:rsid w:val="16D637EF"/>
    <w:rsid w:val="17874F94"/>
    <w:rsid w:val="1A670100"/>
    <w:rsid w:val="1B73636E"/>
    <w:rsid w:val="1CD85C95"/>
    <w:rsid w:val="1CF33ECD"/>
    <w:rsid w:val="1D1B406E"/>
    <w:rsid w:val="1F7B6EFD"/>
    <w:rsid w:val="241910E8"/>
    <w:rsid w:val="283F2992"/>
    <w:rsid w:val="2D643517"/>
    <w:rsid w:val="2EB87681"/>
    <w:rsid w:val="354B712F"/>
    <w:rsid w:val="3BC01C7E"/>
    <w:rsid w:val="41A80241"/>
    <w:rsid w:val="477E06E5"/>
    <w:rsid w:val="4D8B108D"/>
    <w:rsid w:val="5314122E"/>
    <w:rsid w:val="55414ED3"/>
    <w:rsid w:val="5BE157B4"/>
    <w:rsid w:val="5EA615D3"/>
    <w:rsid w:val="5ECA5E2A"/>
    <w:rsid w:val="5FF54104"/>
    <w:rsid w:val="5FF7DA86"/>
    <w:rsid w:val="60A260A9"/>
    <w:rsid w:val="617D28A5"/>
    <w:rsid w:val="645070A6"/>
    <w:rsid w:val="665F48FF"/>
    <w:rsid w:val="67582C8C"/>
    <w:rsid w:val="677248BA"/>
    <w:rsid w:val="68310C4D"/>
    <w:rsid w:val="6C096262"/>
    <w:rsid w:val="6F16157F"/>
    <w:rsid w:val="71994AA6"/>
    <w:rsid w:val="736A4AB0"/>
    <w:rsid w:val="74323151"/>
    <w:rsid w:val="74AE7C10"/>
    <w:rsid w:val="77E24DBD"/>
    <w:rsid w:val="7C0B28F5"/>
    <w:rsid w:val="7DBD6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样式 样式 左侧:  2 字符 + 左侧:  0.85 厘米 首行缩进:  2 字符1"/>
    <w:basedOn w:val="1"/>
    <w:qFormat/>
    <w:uiPriority w:val="0"/>
    <w:pPr>
      <w:ind w:left="482" w:firstLine="200" w:firstLineChars="200"/>
    </w:pPr>
    <w:rPr>
      <w:rFonts w:cs="宋体"/>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999</Words>
  <Characters>1383</Characters>
  <Lines>0</Lines>
  <Paragraphs>0</Paragraphs>
  <TotalTime>5</TotalTime>
  <ScaleCrop>false</ScaleCrop>
  <LinksUpToDate>false</LinksUpToDate>
  <CharactersWithSpaces>1430</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2023-02-15T14:17:00Z</dcterms:created>
  <dc:creator>山在那里</dc:creator>
  <cp:lastModifiedBy>scj</cp:lastModifiedBy>
  <dcterms:modified xsi:type="dcterms:W3CDTF">2024-08-19T18:52:48Z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F6B1095E73AE494BAB4B4ABD87C43A52_13</vt:lpwstr>
  </property>
</Properties>
</file>