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D12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2D209F6">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ED5044D">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52AA6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3815FA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5406689">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BD4CA1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DEA97F7">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rPr>
              <w:t>4108</w:t>
            </w:r>
          </w:p>
        </w:tc>
      </w:tr>
    </w:tbl>
    <w:p w14:paraId="0D5A2C87">
      <w:pPr>
        <w:pStyle w:val="50"/>
        <w:framePr w:w="9639" w:h="624" w:hRule="exact" w:hSpace="181" w:vSpace="181" w:wrap="around" w:hAnchor="page" w:x="1305" w:y="2269"/>
        <w:rPr>
          <w:rFonts w:hint="eastAsia" w:ascii="黑体" w:hAnsi="黑体" w:eastAsia="黑体"/>
          <w:b w:val="0"/>
          <w:bCs w:val="0"/>
          <w:w w:val="100"/>
          <w:sz w:val="48"/>
          <w:szCs w:val="48"/>
        </w:rPr>
      </w:pPr>
      <w:r>
        <w:rPr>
          <w:rFonts w:hint="eastAsia" w:ascii="黑体" w:eastAsia="黑体"/>
          <w:b w:val="0"/>
          <w:w w:val="100"/>
          <w:sz w:val="48"/>
        </w:rPr>
        <w:t>焦作市</w:t>
      </w:r>
      <w:r>
        <w:rPr>
          <w:rFonts w:hint="eastAsia" w:ascii="黑体" w:hAnsi="黑体" w:eastAsia="黑体"/>
          <w:b w:val="0"/>
          <w:bCs w:val="0"/>
          <w:w w:val="100"/>
          <w:sz w:val="48"/>
          <w:szCs w:val="48"/>
        </w:rPr>
        <w:t>地方标准</w:t>
      </w:r>
    </w:p>
    <w:bookmarkEnd w:id="2"/>
    <w:p w14:paraId="576AEBCB">
      <w:pPr>
        <w:pStyle w:val="195"/>
        <w:framePr/>
        <w:rPr>
          <w:lang w:val="fr-FR"/>
        </w:rPr>
      </w:pPr>
      <w:r>
        <w:rPr>
          <w:lang w:val="fr-FR"/>
        </w:rPr>
        <w:t>DB</w:t>
      </w:r>
      <w:r>
        <w:rPr>
          <w:sz w:val="15"/>
          <w:szCs w:val="15"/>
          <w:lang w:val="fr-FR"/>
        </w:rPr>
        <w:t xml:space="preserve"> </w:t>
      </w:r>
      <w:r>
        <w:rPr>
          <w:rFonts w:hint="eastAsia"/>
        </w:rPr>
        <w:t>4108/T</w:t>
      </w:r>
      <w:r>
        <w:rPr>
          <w:lang w:val="fr-FR"/>
        </w:rPr>
        <w:t xml:space="preserve"> </w:t>
      </w:r>
      <w:r>
        <w:rPr>
          <w:rFonts w:hint="eastAsia"/>
          <w:lang w:val="fr-FR"/>
        </w:rPr>
        <w:t>XX</w:t>
      </w:r>
      <w:r>
        <w:rPr>
          <w:rFonts w:hAnsi="黑体"/>
          <w:lang w:val="fr-FR"/>
        </w:rPr>
        <w:t>—</w:t>
      </w:r>
      <w:r>
        <w:rPr>
          <w:rFonts w:hint="eastAsia"/>
        </w:rPr>
        <w:t>2024</w:t>
      </w:r>
    </w:p>
    <w:p w14:paraId="4CD2E871">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22C0BA5">
      <w:pPr>
        <w:pStyle w:val="50"/>
        <w:framePr w:w="9639" w:h="6976" w:hRule="exact" w:hSpace="0" w:vSpace="0" w:wrap="around" w:hAnchor="page" w:y="6408"/>
        <w:jc w:val="center"/>
        <w:rPr>
          <w:rFonts w:hint="eastAsia" w:ascii="黑体" w:hAnsi="黑体" w:eastAsia="黑体"/>
          <w:b w:val="0"/>
          <w:bCs w:val="0"/>
          <w:w w:val="100"/>
        </w:rPr>
      </w:pPr>
    </w:p>
    <w:p w14:paraId="7EC7958D">
      <w:pPr>
        <w:pStyle w:val="197"/>
        <w:framePr w:h="6974" w:hRule="exact" w:wrap="around" w:x="1419" w:anchorLock="1"/>
        <w:rPr>
          <w:rFonts w:hint="eastAsia"/>
        </w:rPr>
      </w:pPr>
      <w:r>
        <w:rPr>
          <w:rFonts w:hint="eastAsia"/>
        </w:rPr>
        <w:t>怀山药气候品质等级评价技术规范</w:t>
      </w:r>
    </w:p>
    <w:p w14:paraId="49C12F8B">
      <w:pPr>
        <w:framePr w:w="9639" w:h="6974" w:hRule="exact" w:wrap="around" w:vAnchor="page" w:hAnchor="page" w:x="1419" w:y="6408" w:anchorLock="1"/>
        <w:ind w:left="-1418"/>
      </w:pPr>
    </w:p>
    <w:p w14:paraId="0FA1D0E2">
      <w:pPr>
        <w:framePr w:w="9639" w:h="6974" w:hRule="exact" w:wrap="around" w:vAnchor="page" w:hAnchor="page" w:x="1419" w:y="6408" w:anchorLock="1"/>
        <w:spacing w:line="760" w:lineRule="exact"/>
        <w:ind w:left="-1418"/>
      </w:pPr>
    </w:p>
    <w:p w14:paraId="4DD72686">
      <w:pPr>
        <w:pStyle w:val="125"/>
        <w:framePr w:w="9639" w:h="6974" w:hRule="exact" w:wrap="around" w:vAnchor="page" w:hAnchor="page" w:x="1419" w:y="6408" w:anchorLock="1"/>
        <w:textAlignment w:val="bottom"/>
        <w:rPr>
          <w:rFonts w:eastAsia="黑体"/>
          <w:szCs w:val="28"/>
        </w:rPr>
      </w:pPr>
    </w:p>
    <w:p w14:paraId="51EDB3E7">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3" w:name="下拉1"/>
      <w:r>
        <w:rPr>
          <w:sz w:val="24"/>
          <w:szCs w:val="28"/>
        </w:rPr>
        <w:instrText xml:space="preserve"> FORMDROPDOWN </w:instrText>
      </w:r>
      <w:r>
        <w:rPr>
          <w:sz w:val="24"/>
          <w:szCs w:val="28"/>
        </w:rPr>
        <w:fldChar w:fldCharType="separate"/>
      </w:r>
      <w:r>
        <w:rPr>
          <w:sz w:val="24"/>
          <w:szCs w:val="28"/>
        </w:rPr>
        <w:fldChar w:fldCharType="end"/>
      </w:r>
      <w:bookmarkEnd w:id="3"/>
    </w:p>
    <w:p w14:paraId="271B7ADD">
      <w:pPr>
        <w:pStyle w:val="125"/>
        <w:framePr w:w="9639" w:h="6974" w:hRule="exact" w:wrap="around" w:vAnchor="page" w:hAnchor="page" w:x="1419" w:y="6408" w:anchorLock="1"/>
        <w:spacing w:before="180" w:line="240" w:lineRule="atLeast"/>
        <w:textAlignment w:val="bottom"/>
        <w:rPr>
          <w:sz w:val="21"/>
          <w:szCs w:val="28"/>
        </w:rPr>
      </w:pPr>
    </w:p>
    <w:p w14:paraId="644530DF">
      <w:pPr>
        <w:pStyle w:val="125"/>
        <w:framePr w:w="9639" w:h="6974" w:hRule="exact" w:wrap="around" w:vAnchor="page" w:hAnchor="page" w:x="1419" w:y="6408" w:anchorLock="1"/>
        <w:spacing w:before="720" w:beforeLines="300" w:after="72" w:afterLines="30" w:line="240" w:lineRule="auto"/>
        <w:textAlignment w:val="bottom"/>
        <w:rPr>
          <w:b/>
          <w:sz w:val="21"/>
          <w:szCs w:val="28"/>
        </w:rPr>
      </w:pPr>
    </w:p>
    <w:p w14:paraId="4D70CAE1">
      <w:pPr>
        <w:pStyle w:val="193"/>
        <w:framePr w:wrap="around" w:y="14176"/>
      </w:pPr>
      <w:r>
        <w:rPr>
          <w:rFonts w:ascii="黑体"/>
        </w:rPr>
        <w:fldChar w:fldCharType="begin">
          <w:ffData>
            <w:name w:val="PLSH_DATE_Y"/>
            <w:enabled/>
            <w:calcOnExit w:val="0"/>
            <w:textInput>
              <w:default w:val="XXXX"/>
              <w:maxLength w:val="4"/>
            </w:textInput>
          </w:ffData>
        </w:fldChar>
      </w:r>
      <w:bookmarkStart w:id="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p>
    <w:p w14:paraId="7B23FAD8">
      <w:pPr>
        <w:pStyle w:val="194"/>
        <w:framePr w:wrap="around" w:y="14176"/>
      </w:pPr>
      <w:r>
        <w:rPr>
          <w:rFonts w:ascii="黑体"/>
        </w:rPr>
        <w:fldChar w:fldCharType="begin">
          <w:ffData>
            <w:name w:val="CROT_DATE_Y"/>
            <w:enabled/>
            <w:calcOnExit w:val="0"/>
            <w:textInput>
              <w:default w:val="XXXX"/>
              <w:maxLength w:val="4"/>
            </w:textInput>
          </w:ffData>
        </w:fldChar>
      </w:r>
      <w:bookmarkStart w:id="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14:paraId="2E5B19E5">
      <w:pPr>
        <w:pStyle w:val="151"/>
        <w:framePr w:h="584" w:hRule="exact" w:hSpace="181" w:vSpace="181" w:wrap="around" w:vAnchor="page" w:hAnchor="page" w:x="2759" w:y="15202"/>
        <w:rPr>
          <w:rFonts w:hint="eastAsia" w:hAnsi="黑体"/>
        </w:rPr>
      </w:pPr>
      <w:r>
        <w:rPr>
          <w:rFonts w:hint="eastAsia" w:hAnsi="黑体"/>
          <w:w w:val="100"/>
          <w:sz w:val="28"/>
        </w:rPr>
        <w:t>焦作市市场监督管理局</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ED821F5">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51820B3">
      <w:pPr>
        <w:pStyle w:val="91"/>
        <w:spacing w:after="468"/>
      </w:pPr>
      <w:bookmarkStart w:id="10" w:name="BookMark1"/>
      <w:bookmarkStart w:id="11" w:name="_Toc182296163"/>
      <w:bookmarkStart w:id="12" w:name="_Toc182317319"/>
      <w:bookmarkStart w:id="13" w:name="_Toc182385851"/>
      <w:r>
        <w:rPr>
          <w:rFonts w:hint="eastAsia"/>
          <w:spacing w:val="320"/>
        </w:rPr>
        <w:t>目</w:t>
      </w:r>
      <w:r>
        <w:rPr>
          <w:rFonts w:hint="eastAsia"/>
        </w:rPr>
        <w:t>次</w:t>
      </w:r>
    </w:p>
    <w:p w14:paraId="5C68C378">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"_Toc182385873"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_Toc182385873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3A1FA8FD">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"_Toc182385874"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_Toc182385874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BA2B5F1">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"_Toc182385875"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_Toc182385875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C2ADC0E">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"_Toc182385876"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_Toc182385876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348E883">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"_Toc182385877" </w:instrText>
      </w:r>
      <w:r>
        <w:fldChar w:fldCharType="separate"/>
      </w:r>
      <w:r>
        <w:rPr>
          <w:rStyle w:val="32"/>
          <w:rFonts w:hint="eastAsia"/>
        </w:rPr>
        <w:t>4</w:t>
      </w:r>
      <w:r>
        <w:rPr>
          <w:rStyle w:val="32"/>
        </w:rPr>
        <w:t xml:space="preserve"> </w:t>
      </w:r>
      <w:r>
        <w:rPr>
          <w:rStyle w:val="32"/>
          <w:rFonts w:hint="eastAsia"/>
        </w:rPr>
        <w:t xml:space="preserve"> 怀山药气候品质评价要求</w:t>
      </w:r>
      <w:r>
        <w:rPr>
          <w:rFonts w:hint="eastAsia"/>
        </w:rPr>
        <w:tab/>
      </w:r>
      <w:r>
        <w:rPr>
          <w:rFonts w:hint="eastAsia"/>
        </w:rPr>
        <w:fldChar w:fldCharType="begin"/>
      </w:r>
      <w:r>
        <w:rPr>
          <w:rFonts w:hint="eastAsia"/>
        </w:rPr>
        <w:instrText xml:space="preserve"> </w:instrText>
      </w:r>
      <w:r>
        <w:instrText xml:space="preserve">PAGEREF _Toc182385877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F0CEB37">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"_Toc182385878" </w:instrText>
      </w:r>
      <w:r>
        <w:fldChar w:fldCharType="separate"/>
      </w:r>
      <w:r>
        <w:rPr>
          <w:rStyle w:val="32"/>
          <w:rFonts w:hint="eastAsia"/>
        </w:rPr>
        <w:t>5</w:t>
      </w:r>
      <w:r>
        <w:rPr>
          <w:rStyle w:val="32"/>
        </w:rPr>
        <w:t xml:space="preserve"> </w:t>
      </w:r>
      <w:r>
        <w:rPr>
          <w:rStyle w:val="32"/>
          <w:rFonts w:hint="eastAsia"/>
        </w:rPr>
        <w:t xml:space="preserve"> 怀山药气候品质评价模型</w:t>
      </w:r>
      <w:r>
        <w:rPr>
          <w:rFonts w:hint="eastAsia"/>
        </w:rPr>
        <w:tab/>
      </w:r>
      <w:r>
        <w:rPr>
          <w:rFonts w:hint="eastAsia"/>
        </w:rPr>
        <w:fldChar w:fldCharType="begin"/>
      </w:r>
      <w:r>
        <w:rPr>
          <w:rFonts w:hint="eastAsia"/>
        </w:rPr>
        <w:instrText xml:space="preserve"> </w:instrText>
      </w:r>
      <w:r>
        <w:instrText xml:space="preserve">PAGEREF _Toc182385878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DA8801C">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"_Toc182385879" </w:instrText>
      </w:r>
      <w:r>
        <w:fldChar w:fldCharType="separate"/>
      </w:r>
      <w:r>
        <w:rPr>
          <w:rStyle w:val="32"/>
          <w:rFonts w:hint="eastAsia"/>
        </w:rPr>
        <w:t>6</w:t>
      </w:r>
      <w:r>
        <w:rPr>
          <w:rStyle w:val="32"/>
        </w:rPr>
        <w:t xml:space="preserve"> </w:t>
      </w:r>
      <w:r>
        <w:rPr>
          <w:rStyle w:val="32"/>
          <w:rFonts w:hint="eastAsia"/>
        </w:rPr>
        <w:t xml:space="preserve"> 怀山药气候品质等级划分</w:t>
      </w:r>
      <w:r>
        <w:rPr>
          <w:rFonts w:hint="eastAsia"/>
        </w:rPr>
        <w:tab/>
      </w:r>
      <w:r>
        <w:rPr>
          <w:rFonts w:hint="eastAsia"/>
        </w:rPr>
        <w:fldChar w:fldCharType="begin"/>
      </w:r>
      <w:r>
        <w:rPr>
          <w:rFonts w:hint="eastAsia"/>
        </w:rPr>
        <w:instrText xml:space="preserve"> </w:instrText>
      </w:r>
      <w:r>
        <w:instrText xml:space="preserve">PAGEREF _Toc182385879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44797EE">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"_Toc182385880" </w:instrText>
      </w:r>
      <w:r>
        <w:fldChar w:fldCharType="separate"/>
      </w:r>
      <w:r>
        <w:rPr>
          <w:rStyle w:val="32"/>
          <w:rFonts w:hint="eastAsia"/>
        </w:rPr>
        <w:t>附录A（规范性）</w:t>
      </w:r>
      <w:r>
        <w:rPr>
          <w:rStyle w:val="32"/>
        </w:rPr>
        <w:t xml:space="preserve"> </w:t>
      </w:r>
      <w:r>
        <w:rPr>
          <w:rStyle w:val="32"/>
          <w:rFonts w:hint="eastAsia"/>
        </w:rPr>
        <w:t xml:space="preserve"> 怀山药适宜性指标</w:t>
      </w:r>
      <w:r>
        <w:rPr>
          <w:rFonts w:hint="eastAsia"/>
        </w:rPr>
        <w:tab/>
      </w:r>
      <w:r>
        <w:rPr>
          <w:rFonts w:hint="eastAsia"/>
        </w:rPr>
        <w:fldChar w:fldCharType="begin"/>
      </w:r>
      <w:r>
        <w:rPr>
          <w:rFonts w:hint="eastAsia"/>
        </w:rPr>
        <w:instrText xml:space="preserve"> </w:instrText>
      </w:r>
      <w:r>
        <w:instrText xml:space="preserve">PAGEREF _Toc182385880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99C2C33">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"_Toc182385881" </w:instrText>
      </w:r>
      <w:r>
        <w:fldChar w:fldCharType="separate"/>
      </w:r>
      <w:r>
        <w:rPr>
          <w:rStyle w:val="32"/>
          <w:rFonts w:hint="eastAsia"/>
        </w:rPr>
        <w:t>附录B（规范性）</w:t>
      </w:r>
      <w:r>
        <w:rPr>
          <w:rStyle w:val="32"/>
        </w:rPr>
        <w:t xml:space="preserve"> </w:t>
      </w:r>
      <w:r>
        <w:rPr>
          <w:rStyle w:val="32"/>
          <w:rFonts w:hint="eastAsia"/>
        </w:rPr>
        <w:t xml:space="preserve"> 影响怀山药气候品质指标权重系数</w:t>
      </w:r>
      <w:r>
        <w:rPr>
          <w:rFonts w:hint="eastAsia"/>
        </w:rPr>
        <w:tab/>
      </w:r>
      <w:r>
        <w:rPr>
          <w:rFonts w:hint="eastAsia"/>
        </w:rPr>
        <w:fldChar w:fldCharType="begin"/>
      </w:r>
      <w:r>
        <w:rPr>
          <w:rFonts w:hint="eastAsia"/>
        </w:rPr>
        <w:instrText xml:space="preserve"> </w:instrText>
      </w:r>
      <w:r>
        <w:instrText xml:space="preserve">PAGEREF _Toc182385881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075876D9">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"_Toc182385882" </w:instrText>
      </w:r>
      <w:r>
        <w:fldChar w:fldCharType="separate"/>
      </w:r>
      <w:r>
        <w:rPr>
          <w:rStyle w:val="32"/>
          <w:rFonts w:hint="eastAsia"/>
        </w:rPr>
        <w:t>参考文献</w:t>
      </w:r>
      <w:r>
        <w:rPr>
          <w:rFonts w:hint="eastAsia"/>
        </w:rPr>
        <w:tab/>
      </w:r>
      <w:r>
        <w:rPr>
          <w:rFonts w:hint="eastAsia"/>
        </w:rPr>
        <w:fldChar w:fldCharType="begin"/>
      </w:r>
      <w:r>
        <w:rPr>
          <w:rFonts w:hint="eastAsia"/>
        </w:rPr>
        <w:instrText xml:space="preserve"> </w:instrText>
      </w:r>
      <w:r>
        <w:instrText xml:space="preserve">PAGEREF _Toc182385882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57AC3B84">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0"/>
    <w:p w14:paraId="07D7F199">
      <w:pPr>
        <w:pStyle w:val="89"/>
        <w:spacing w:before="900" w:after="468"/>
      </w:pPr>
      <w:bookmarkStart w:id="14" w:name="_Toc182385873"/>
      <w:bookmarkStart w:id="15" w:name="BookMark2"/>
      <w:r>
        <w:rPr>
          <w:rFonts w:hint="eastAsia"/>
          <w:spacing w:val="320"/>
        </w:rPr>
        <w:t>前</w:t>
      </w:r>
      <w:r>
        <w:rPr>
          <w:rFonts w:hint="eastAsia"/>
        </w:rPr>
        <w:t>言</w:t>
      </w:r>
      <w:bookmarkEnd w:id="11"/>
      <w:bookmarkEnd w:id="12"/>
      <w:bookmarkEnd w:id="13"/>
      <w:bookmarkEnd w:id="14"/>
    </w:p>
    <w:p w14:paraId="1CDC365B">
      <w:pPr>
        <w:pStyle w:val="56"/>
        <w:ind w:firstLine="420"/>
      </w:pPr>
      <w:r>
        <w:rPr>
          <w:rFonts w:hint="eastAsia"/>
        </w:rPr>
        <w:t>本文件按照GB/T 1.1—2020《标准化工作导则  第1部分：标准化文件的结构和起草规则》的规定起草。</w:t>
      </w:r>
    </w:p>
    <w:p w14:paraId="6D3B7BCC">
      <w:pPr>
        <w:pStyle w:val="56"/>
        <w:ind w:firstLine="0" w:firstLineChars="0"/>
      </w:pPr>
    </w:p>
    <w:p w14:paraId="600DBA92">
      <w:pPr>
        <w:pStyle w:val="56"/>
        <w:ind w:firstLine="420"/>
      </w:pPr>
      <w:r>
        <w:rPr>
          <w:rFonts w:hint="eastAsia"/>
        </w:rPr>
        <w:t>本文件由焦作市气象局提出。</w:t>
      </w:r>
    </w:p>
    <w:p w14:paraId="7241BCBE">
      <w:pPr>
        <w:pStyle w:val="56"/>
        <w:ind w:firstLine="420"/>
      </w:pPr>
      <w:r>
        <w:rPr>
          <w:rFonts w:hint="eastAsia"/>
        </w:rPr>
        <w:t>本文件由焦作市气象标准化技术委员会归口。</w:t>
      </w:r>
    </w:p>
    <w:p w14:paraId="21518195">
      <w:pPr>
        <w:pStyle w:val="56"/>
        <w:ind w:firstLine="420"/>
      </w:pPr>
      <w:r>
        <w:rPr>
          <w:rFonts w:hint="eastAsia"/>
        </w:rPr>
        <w:t>本文件起草单位：焦作市气象局</w:t>
      </w:r>
    </w:p>
    <w:p w14:paraId="6377B19B">
      <w:pPr>
        <w:pStyle w:val="56"/>
        <w:ind w:firstLine="420"/>
      </w:pPr>
      <w:r>
        <w:rPr>
          <w:rFonts w:hint="eastAsia"/>
        </w:rPr>
        <w:t>本文件主要起草人：张新刚 杨荣全 崔文倩 王书晴 徐林泽 李建坤 苗国柱 李刚</w:t>
      </w:r>
      <w:bookmarkStart w:id="92" w:name="_GoBack"/>
      <w:bookmarkEnd w:id="92"/>
    </w:p>
    <w:p w14:paraId="1E2812E2">
      <w:pPr>
        <w:pStyle w:val="56"/>
        <w:ind w:firstLine="420"/>
      </w:pPr>
    </w:p>
    <w:p w14:paraId="473A62B7">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15"/>
    <w:p w14:paraId="4715E108">
      <w:pPr>
        <w:spacing w:line="20" w:lineRule="exact"/>
        <w:jc w:val="center"/>
        <w:rPr>
          <w:rFonts w:hint="eastAsia" w:ascii="黑体" w:hAnsi="黑体" w:eastAsia="黑体"/>
          <w:sz w:val="32"/>
          <w:szCs w:val="32"/>
        </w:rPr>
      </w:pPr>
      <w:bookmarkStart w:id="16" w:name="BookMark4"/>
    </w:p>
    <w:p w14:paraId="2D66BB5C">
      <w:pPr>
        <w:spacing w:line="20" w:lineRule="exact"/>
        <w:jc w:val="center"/>
        <w:rPr>
          <w:rFonts w:hint="eastAsia" w:ascii="黑体" w:hAnsi="黑体" w:eastAsia="黑体"/>
          <w:sz w:val="32"/>
          <w:szCs w:val="32"/>
        </w:rPr>
      </w:pPr>
    </w:p>
    <w:sdt>
      <w:sdtPr>
        <w:tag w:val="NEW_STAND_NAME"/>
        <w:id w:val="595910757"/>
        <w:lock w:val="sdtLocked"/>
        <w:placeholder>
          <w:docPart w:val="01585E466D844B7985A704D3C7E9C546"/>
        </w:placeholder>
      </w:sdtPr>
      <w:sdtContent>
        <w:p w14:paraId="592E8EE3">
          <w:pPr>
            <w:pStyle w:val="177"/>
            <w:rPr>
              <w:rFonts w:hint="eastAsia"/>
            </w:rPr>
          </w:pPr>
          <w:bookmarkStart w:id="17" w:name="NEW_STAND_NAME"/>
          <w:r>
            <w:rPr>
              <w:rFonts w:hint="eastAsia"/>
            </w:rPr>
            <w:t>怀山药气候品质等级评价技术规范</w:t>
          </w:r>
        </w:p>
      </w:sdtContent>
    </w:sdt>
    <w:bookmarkEnd w:id="17"/>
    <w:p w14:paraId="6A2C8BD4">
      <w:pPr>
        <w:pStyle w:val="104"/>
        <w:spacing w:before="312" w:after="312"/>
      </w:pPr>
      <w:bookmarkStart w:id="18" w:name="_Toc17233325"/>
      <w:bookmarkStart w:id="19" w:name="_Toc24884211"/>
      <w:bookmarkStart w:id="20" w:name="_Toc24884218"/>
      <w:bookmarkStart w:id="21" w:name="_Toc26718930"/>
      <w:bookmarkStart w:id="22" w:name="_Toc26648465"/>
      <w:bookmarkStart w:id="23" w:name="_Toc26986771"/>
      <w:bookmarkStart w:id="24" w:name="_Toc26986530"/>
      <w:bookmarkStart w:id="25" w:name="_Toc97191423"/>
      <w:bookmarkStart w:id="26" w:name="_Toc17233333"/>
      <w:bookmarkStart w:id="27" w:name="_Toc182296165"/>
      <w:bookmarkStart w:id="28" w:name="_Toc182317320"/>
      <w:bookmarkStart w:id="29" w:name="_Toc182385852"/>
      <w:bookmarkStart w:id="30" w:name="_Toc182385874"/>
      <w:r>
        <w:rPr>
          <w:rFonts w:hint="eastAsia"/>
        </w:rPr>
        <w:t>范围</w:t>
      </w:r>
      <w:bookmarkEnd w:id="18"/>
      <w:bookmarkEnd w:id="19"/>
      <w:bookmarkEnd w:id="20"/>
      <w:bookmarkEnd w:id="21"/>
      <w:bookmarkEnd w:id="22"/>
      <w:bookmarkEnd w:id="23"/>
      <w:bookmarkEnd w:id="24"/>
      <w:bookmarkEnd w:id="25"/>
      <w:bookmarkEnd w:id="26"/>
      <w:bookmarkEnd w:id="27"/>
      <w:bookmarkEnd w:id="28"/>
      <w:bookmarkEnd w:id="29"/>
      <w:bookmarkEnd w:id="30"/>
    </w:p>
    <w:p w14:paraId="19D39BB6">
      <w:pPr>
        <w:pStyle w:val="56"/>
        <w:ind w:firstLine="420"/>
      </w:pPr>
      <w:bookmarkStart w:id="31" w:name="_Toc17233326"/>
      <w:bookmarkStart w:id="32" w:name="_Toc24884219"/>
      <w:bookmarkStart w:id="33" w:name="_Toc26648466"/>
      <w:bookmarkStart w:id="34" w:name="_Toc17233334"/>
      <w:bookmarkStart w:id="35" w:name="_Toc24884212"/>
      <w:r>
        <w:rPr>
          <w:rFonts w:hint="eastAsia"/>
        </w:rPr>
        <w:t>本文件规定了怀山药气候品质要求、评价模型和评价等级3个部分。</w:t>
      </w:r>
    </w:p>
    <w:p w14:paraId="64EA7728">
      <w:pPr>
        <w:pStyle w:val="56"/>
        <w:ind w:firstLine="420"/>
      </w:pPr>
      <w:r>
        <w:rPr>
          <w:rFonts w:hint="eastAsia"/>
        </w:rPr>
        <w:t>本文件适用于焦作市辖区山药的气候品质评价。</w:t>
      </w:r>
    </w:p>
    <w:p w14:paraId="132955CA">
      <w:pPr>
        <w:pStyle w:val="104"/>
        <w:spacing w:before="312" w:after="312"/>
      </w:pPr>
      <w:bookmarkStart w:id="36" w:name="_Toc26718931"/>
      <w:bookmarkStart w:id="37" w:name="_Toc182296166"/>
      <w:bookmarkStart w:id="38" w:name="_Toc182385853"/>
      <w:bookmarkStart w:id="39" w:name="_Toc182317321"/>
      <w:bookmarkStart w:id="40" w:name="_Toc26986531"/>
      <w:bookmarkStart w:id="41" w:name="_Toc182385875"/>
      <w:bookmarkStart w:id="42" w:name="_Toc26986772"/>
      <w:bookmarkStart w:id="43" w:name="_Toc97191424"/>
      <w:r>
        <w:rPr>
          <w:rFonts w:hint="eastAsia"/>
        </w:rPr>
        <w:t>规范性引用文件</w:t>
      </w:r>
      <w:bookmarkEnd w:id="31"/>
      <w:bookmarkEnd w:id="32"/>
      <w:bookmarkEnd w:id="33"/>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71DC250F9BC84EC2A9F882CD83D0B52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372CE3E">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4296718">
      <w:pPr>
        <w:pStyle w:val="56"/>
        <w:ind w:firstLine="420"/>
      </w:pPr>
      <w:r>
        <w:rPr>
          <w:rFonts w:hint="eastAsia"/>
        </w:rPr>
        <w:t>GB/T 20351-2006 地理标志产品 怀山药</w:t>
      </w:r>
    </w:p>
    <w:p w14:paraId="5A930EAF">
      <w:pPr>
        <w:pStyle w:val="56"/>
        <w:ind w:firstLine="420"/>
      </w:pPr>
      <w:r>
        <w:rPr>
          <w:rFonts w:hint="eastAsia"/>
        </w:rPr>
        <w:t>QX/T 411-2017</w:t>
      </w:r>
      <w:r>
        <w:tab/>
      </w:r>
      <w:r>
        <w:rPr>
          <w:rFonts w:hint="eastAsia"/>
        </w:rPr>
        <w:t xml:space="preserve"> 茶叶气候品质评价</w:t>
      </w:r>
    </w:p>
    <w:p w14:paraId="7C089B72">
      <w:pPr>
        <w:pStyle w:val="56"/>
        <w:ind w:firstLine="420"/>
      </w:pPr>
      <w:r>
        <w:rPr>
          <w:rFonts w:hint="eastAsia"/>
        </w:rPr>
        <w:t>DB41/T 1866-2019 怀山药生产技术规程</w:t>
      </w:r>
    </w:p>
    <w:p w14:paraId="765EF9D6">
      <w:pPr>
        <w:pStyle w:val="104"/>
        <w:spacing w:before="312" w:after="312"/>
        <w:rPr>
          <w:szCs w:val="21"/>
        </w:rPr>
      </w:pPr>
      <w:bookmarkStart w:id="44" w:name="_Toc182317322"/>
      <w:bookmarkStart w:id="45" w:name="_Toc182385854"/>
      <w:bookmarkStart w:id="46" w:name="_Toc182296167"/>
      <w:bookmarkStart w:id="47" w:name="_Toc97191425"/>
      <w:bookmarkStart w:id="48" w:name="_Toc182385876"/>
      <w:r>
        <w:rPr>
          <w:rFonts w:hint="eastAsia"/>
          <w:szCs w:val="21"/>
        </w:rPr>
        <w:t>术语和定义</w:t>
      </w:r>
      <w:bookmarkEnd w:id="44"/>
      <w:bookmarkEnd w:id="45"/>
      <w:bookmarkEnd w:id="46"/>
      <w:bookmarkEnd w:id="47"/>
      <w:bookmarkEnd w:id="48"/>
    </w:p>
    <w:p w14:paraId="534D6378">
      <w:pPr>
        <w:pStyle w:val="56"/>
        <w:ind w:firstLine="420"/>
      </w:pPr>
      <w:r>
        <w:rPr>
          <w:rFonts w:hint="eastAsia"/>
        </w:rPr>
        <w:t>下列术语和定义适用于本文件。</w:t>
      </w:r>
    </w:p>
    <w:p w14:paraId="2BB98355">
      <w:pPr>
        <w:pStyle w:val="223"/>
        <w:ind w:left="420" w:hanging="420" w:hangingChars="200"/>
        <w:rPr>
          <w:rFonts w:hint="eastAsia" w:ascii="黑体" w:hAnsi="黑体" w:eastAsia="黑体"/>
        </w:rPr>
      </w:pPr>
      <w:bookmarkStart w:id="49" w:name="_Toc182317323"/>
      <w:bookmarkStart w:id="50" w:name="_Toc182385855"/>
      <w:r>
        <w:rPr>
          <w:rFonts w:ascii="黑体" w:hAnsi="黑体" w:eastAsia="黑体"/>
        </w:rPr>
        <w:br w:type="textWrapping"/>
      </w:r>
      <w:r>
        <w:rPr>
          <w:rFonts w:hint="eastAsia" w:ascii="黑体" w:hAnsi="黑体" w:eastAsia="黑体"/>
        </w:rPr>
        <w:t>怀山药</w:t>
      </w:r>
      <w:bookmarkEnd w:id="49"/>
      <w:bookmarkEnd w:id="50"/>
    </w:p>
    <w:p w14:paraId="2C83E3E3">
      <w:pPr>
        <w:pStyle w:val="56"/>
        <w:ind w:firstLine="420"/>
      </w:pPr>
      <w:r>
        <w:rPr>
          <w:rFonts w:hint="eastAsia"/>
        </w:rPr>
        <w:t>指在GB/T 20351-2006第3章规定的范围内，按规范技术种植、采收的薯蓣科薯蓣属植物薯蓣的根茎及干燥根茎。</w:t>
      </w:r>
    </w:p>
    <w:p w14:paraId="483C8549">
      <w:pPr>
        <w:pStyle w:val="223"/>
        <w:ind w:left="420" w:hanging="420" w:hangingChars="200"/>
        <w:rPr>
          <w:rFonts w:hint="eastAsia" w:ascii="黑体" w:hAnsi="黑体" w:eastAsia="黑体"/>
        </w:rPr>
      </w:pPr>
      <w:bookmarkStart w:id="51" w:name="_Toc182317324"/>
      <w:bookmarkStart w:id="52" w:name="_Toc182385856"/>
      <w:r>
        <w:rPr>
          <w:rFonts w:ascii="黑体" w:hAnsi="黑体" w:eastAsia="黑体"/>
        </w:rPr>
        <w:br w:type="textWrapping"/>
      </w:r>
      <w:r>
        <w:rPr>
          <w:rFonts w:hint="eastAsia" w:ascii="黑体" w:hAnsi="黑体" w:eastAsia="黑体"/>
        </w:rPr>
        <w:t>怀山药发育期</w:t>
      </w:r>
      <w:bookmarkEnd w:id="51"/>
      <w:bookmarkEnd w:id="52"/>
    </w:p>
    <w:p w14:paraId="49C8EDEB">
      <w:pPr>
        <w:pStyle w:val="56"/>
        <w:ind w:firstLine="420"/>
      </w:pPr>
      <w:r>
        <w:rPr>
          <w:rFonts w:hint="eastAsia"/>
        </w:rPr>
        <w:t>主要指怀山药从播种到收获具有明显特征的生育状态。主要包括：栽种期（播种期）、出苗期、伸长期、根茎形成期（根茎膨大期）、成熟期。</w:t>
      </w:r>
    </w:p>
    <w:p w14:paraId="62F54A80">
      <w:pPr>
        <w:pStyle w:val="223"/>
        <w:ind w:left="420" w:hanging="420" w:hangingChars="200"/>
        <w:rPr>
          <w:rFonts w:hint="eastAsia" w:ascii="黑体" w:hAnsi="黑体" w:eastAsia="黑体"/>
        </w:rPr>
      </w:pPr>
      <w:bookmarkStart w:id="53" w:name="_Toc182317325"/>
      <w:bookmarkStart w:id="54" w:name="_Toc182385857"/>
      <w:r>
        <w:rPr>
          <w:rFonts w:ascii="黑体" w:hAnsi="黑体" w:eastAsia="黑体"/>
        </w:rPr>
        <w:br w:type="textWrapping"/>
      </w:r>
      <w:r>
        <w:rPr>
          <w:rFonts w:hint="eastAsia" w:ascii="黑体" w:hAnsi="黑体" w:eastAsia="黑体"/>
        </w:rPr>
        <w:t>农产品品质</w:t>
      </w:r>
      <w:bookmarkEnd w:id="53"/>
      <w:bookmarkEnd w:id="54"/>
    </w:p>
    <w:p w14:paraId="5D7EA1CC">
      <w:pPr>
        <w:pStyle w:val="56"/>
        <w:ind w:firstLine="420"/>
      </w:pPr>
      <w:r>
        <w:rPr>
          <w:rFonts w:hint="eastAsia"/>
        </w:rPr>
        <w:t>农产品的优劣程度，包括内在理化指标含量和外观指标等。</w:t>
      </w:r>
    </w:p>
    <w:p w14:paraId="34414794">
      <w:pPr>
        <w:pStyle w:val="223"/>
        <w:ind w:left="420" w:hanging="420" w:hangingChars="200"/>
        <w:rPr>
          <w:rFonts w:hint="eastAsia" w:ascii="黑体" w:hAnsi="黑体" w:eastAsia="黑体"/>
        </w:rPr>
      </w:pPr>
      <w:bookmarkStart w:id="55" w:name="_Toc182385858"/>
      <w:bookmarkStart w:id="56" w:name="_Toc182317326"/>
      <w:r>
        <w:rPr>
          <w:rFonts w:ascii="黑体" w:hAnsi="黑体" w:eastAsia="黑体"/>
        </w:rPr>
        <w:br w:type="textWrapping"/>
      </w:r>
      <w:r>
        <w:rPr>
          <w:rFonts w:hint="eastAsia" w:ascii="黑体" w:hAnsi="黑体" w:eastAsia="黑体"/>
        </w:rPr>
        <w:t>气候品质评价</w:t>
      </w:r>
      <w:bookmarkEnd w:id="55"/>
      <w:bookmarkEnd w:id="56"/>
    </w:p>
    <w:p w14:paraId="6B10CFAC">
      <w:pPr>
        <w:pStyle w:val="56"/>
        <w:ind w:firstLine="420"/>
      </w:pPr>
      <w:r>
        <w:rPr>
          <w:rFonts w:hint="eastAsia"/>
        </w:rPr>
        <w:t>用表征农产品品质的气候指标来评定农产品品质优劣的等级。</w:t>
      </w:r>
    </w:p>
    <w:p w14:paraId="269F2C02">
      <w:pPr>
        <w:pStyle w:val="104"/>
        <w:spacing w:before="312" w:after="312"/>
      </w:pPr>
      <w:bookmarkStart w:id="57" w:name="_Toc182385859"/>
      <w:bookmarkStart w:id="58" w:name="_Toc182317327"/>
      <w:bookmarkStart w:id="59" w:name="_Toc182385877"/>
      <w:r>
        <w:rPr>
          <w:rFonts w:hint="eastAsia"/>
        </w:rPr>
        <w:t>怀山药气候品质评价要求</w:t>
      </w:r>
      <w:bookmarkEnd w:id="57"/>
      <w:bookmarkEnd w:id="58"/>
      <w:bookmarkEnd w:id="59"/>
    </w:p>
    <w:p w14:paraId="2AE6D76F">
      <w:pPr>
        <w:pStyle w:val="223"/>
        <w:ind w:left="420" w:hanging="420" w:hangingChars="200"/>
        <w:rPr>
          <w:rFonts w:hint="eastAsia" w:ascii="黑体" w:hAnsi="黑体" w:eastAsia="黑体"/>
        </w:rPr>
      </w:pPr>
      <w:bookmarkStart w:id="60" w:name="_Toc182317328"/>
      <w:bookmarkStart w:id="61" w:name="_Toc182385860"/>
      <w:r>
        <w:rPr>
          <w:rFonts w:ascii="黑体" w:hAnsi="黑体" w:eastAsia="黑体"/>
        </w:rPr>
        <w:br w:type="textWrapping"/>
      </w:r>
      <w:r>
        <w:rPr>
          <w:rFonts w:hint="eastAsia" w:ascii="黑体" w:hAnsi="黑体" w:eastAsia="黑体"/>
        </w:rPr>
        <w:t>产品具有独特的品质特性或者特定的生产方式</w:t>
      </w:r>
      <w:bookmarkEnd w:id="60"/>
      <w:bookmarkEnd w:id="61"/>
    </w:p>
    <w:p w14:paraId="08057837">
      <w:pPr>
        <w:pStyle w:val="56"/>
        <w:ind w:firstLine="420"/>
      </w:pPr>
      <w:r>
        <w:rPr>
          <w:rFonts w:hint="eastAsia"/>
        </w:rPr>
        <w:t>怀山药，焦作市辖区内的沁阳市、孟州市、温县、博爱县、武陟县、修武县所产，一般采取无性繁育的方式。其根茎呈圆柱形，长60～80厘米，最长可达100厘米以上，身细而坚，水分少，汁液较浓。怀山药表面颜色可能因品种和生长环境而异，但一般呈黄白色或淡黄色，根茎有须根及铁红色斑痕，毛眼较突出，质硬；断面呈白色，细腻，有黏性，富有淀粉（可达70～80%）、蛋白质（其中糖蛋白质包括16种氨基酸）、糖（甘露糖、葡糖糖、半乳糖）、皂甙粘液质、维生素、铁、锌以及氨基酸等多种微量元素。药理活性成分包括皂甙类化合物（如薯蓣皂甙、薯蓣皂甙元等）、挥发油（主要成分为α-蒎烯、β-蒎烯、柠檬烯、芳樟醇等）、氨基酸（如天门冬氨酸、谷氨酸、丝氨酸、脯氨酸等）等。</w:t>
      </w:r>
    </w:p>
    <w:p w14:paraId="2D7C3313">
      <w:pPr>
        <w:pStyle w:val="223"/>
        <w:ind w:left="420" w:hanging="420" w:hangingChars="200"/>
        <w:rPr>
          <w:rFonts w:hint="eastAsia" w:ascii="黑体" w:hAnsi="黑体" w:eastAsia="黑体"/>
        </w:rPr>
      </w:pPr>
      <w:bookmarkStart w:id="62" w:name="_Toc182385861"/>
      <w:bookmarkStart w:id="63" w:name="_Toc182317329"/>
      <w:r>
        <w:rPr>
          <w:rFonts w:ascii="黑体" w:hAnsi="黑体" w:eastAsia="黑体"/>
        </w:rPr>
        <w:br w:type="textWrapping"/>
      </w:r>
      <w:r>
        <w:rPr>
          <w:rFonts w:hint="eastAsia" w:ascii="黑体" w:hAnsi="黑体" w:eastAsia="黑体"/>
        </w:rPr>
        <w:t>产品品质特色主要取决于独特的自然生态环境、气候条件</w:t>
      </w:r>
      <w:bookmarkEnd w:id="62"/>
      <w:bookmarkEnd w:id="63"/>
    </w:p>
    <w:p w14:paraId="56BFA7DF">
      <w:pPr>
        <w:pStyle w:val="56"/>
        <w:ind w:firstLine="420"/>
      </w:pPr>
      <w:r>
        <w:rPr>
          <w:rFonts w:hint="eastAsia"/>
        </w:rPr>
        <w:t>怀山药作为特殊的经济作物，其产量和品质受自然地理环境的影响。对比分析焦作与周边地市的自然生态条件情况，从气候、理化性质和外观、土壤、水文地质方面阐释焦作较周边地市更有利于怀山药的种植。</w:t>
      </w:r>
    </w:p>
    <w:p w14:paraId="70239C89">
      <w:pPr>
        <w:pStyle w:val="224"/>
        <w:ind w:left="420" w:hanging="420" w:hangingChars="200"/>
        <w:rPr>
          <w:rFonts w:hint="eastAsia" w:ascii="黑体" w:hAnsi="黑体" w:eastAsia="黑体"/>
        </w:rPr>
      </w:pPr>
      <w:bookmarkStart w:id="64" w:name="_Toc26986532"/>
      <w:bookmarkEnd w:id="64"/>
      <w:bookmarkStart w:id="65" w:name="_Toc182317330"/>
      <w:r>
        <w:rPr>
          <w:rFonts w:ascii="黑体" w:hAnsi="黑体" w:eastAsia="黑体"/>
        </w:rPr>
        <w:br w:type="textWrapping"/>
      </w:r>
      <w:r>
        <w:rPr>
          <w:rFonts w:hint="eastAsia" w:ascii="黑体" w:hAnsi="黑体" w:eastAsia="黑体"/>
        </w:rPr>
        <w:t>气候条件</w:t>
      </w:r>
      <w:bookmarkEnd w:id="65"/>
    </w:p>
    <w:p w14:paraId="23F57A7F">
      <w:pPr>
        <w:pStyle w:val="56"/>
        <w:ind w:firstLine="420"/>
      </w:pPr>
      <w:r>
        <w:rPr>
          <w:rFonts w:hint="eastAsia"/>
        </w:rPr>
        <w:t>怀山药喜光、耐寒性差。焦作地区光热充足，年平均气温16.1℃，＞10℃积温4960.4℃，比新乡、三门峡、渭南等周边气象台站偏多300～500℃；生育期日照时数1554小时，比新乡、三门峡、渭南等周边气象台站偏多60～230小时；无霜期长（226天），比新乡、三门峡等周边气象台站偏多0～30天；年降水量568.5mm，雨水适中且季节分配相对合理，由于地形的作用，暴雨是新乡的主要灾害性天气,约占农业气象灾害总损失的80%～90%，三门峡市和渭南均存在多雨期长，其中9-10月份雨水较多，对怀山药的生长和品质的提高有一定不利影响；怀山药中的活性成分在适当的储存条件下（如避光、低温、干燥）能够保持较好的稳定性。然而，长时间的高温、光照或潮湿环境可能导致其活性成分降解或变质。</w:t>
      </w:r>
    </w:p>
    <w:p w14:paraId="69613B45">
      <w:pPr>
        <w:pStyle w:val="223"/>
        <w:ind w:left="420" w:hanging="420" w:hangingChars="200"/>
        <w:rPr>
          <w:rFonts w:hint="eastAsia" w:ascii="黑体" w:hAnsi="黑体" w:eastAsia="黑体"/>
        </w:rPr>
      </w:pPr>
      <w:bookmarkStart w:id="66" w:name="_Toc182317331"/>
      <w:r>
        <w:rPr>
          <w:rFonts w:ascii="黑体" w:hAnsi="黑体" w:eastAsia="黑体"/>
        </w:rPr>
        <w:br w:type="textWrapping"/>
      </w:r>
      <w:r>
        <w:rPr>
          <w:rFonts w:hint="eastAsia" w:ascii="黑体" w:hAnsi="黑体" w:eastAsia="黑体"/>
        </w:rPr>
        <w:t>土壤条件</w:t>
      </w:r>
      <w:bookmarkEnd w:id="66"/>
    </w:p>
    <w:p w14:paraId="25A46DE9">
      <w:pPr>
        <w:pStyle w:val="56"/>
        <w:ind w:firstLine="420"/>
      </w:pPr>
      <w:r>
        <w:rPr>
          <w:rFonts w:hint="eastAsia"/>
        </w:rPr>
        <w:t>怀山药的药用部位为根茎，疏松、保肥、通气佳的土壤益于植物根部生长和根系膨大。焦作地区怀山药生长土壤类型为潮土，由黄沁河历史上的多次泛滥决口而形成，土壤母质为黄河、沁河的冲积沉积物层。焦作土壤pH值呈中性或微碱性，有机质含量多,适宜山药、地黄、牛膝、菊花等根茎类、高耐肥植物的生长。而周边的新乡、三门峡水土流失严重，导致pH值偏碱性或偏酸性，有机质含量少、地力瘠薄，渭南土壤pH值偏碱性，土壤保水保肥性能差。</w:t>
      </w:r>
    </w:p>
    <w:p w14:paraId="54903869">
      <w:pPr>
        <w:pStyle w:val="223"/>
        <w:ind w:left="420" w:hanging="420" w:hangingChars="200"/>
        <w:rPr>
          <w:rFonts w:hint="eastAsia" w:ascii="黑体" w:hAnsi="黑体" w:eastAsia="黑体"/>
        </w:rPr>
      </w:pPr>
      <w:bookmarkStart w:id="67" w:name="_Toc182317332"/>
      <w:r>
        <w:rPr>
          <w:rFonts w:ascii="黑体" w:hAnsi="黑体" w:eastAsia="黑体"/>
        </w:rPr>
        <w:br w:type="textWrapping"/>
      </w:r>
      <w:r>
        <w:rPr>
          <w:rFonts w:hint="eastAsia" w:ascii="黑体" w:hAnsi="黑体" w:eastAsia="黑体"/>
        </w:rPr>
        <w:t>水文地质条件</w:t>
      </w:r>
      <w:bookmarkEnd w:id="67"/>
    </w:p>
    <w:p w14:paraId="75E569E6">
      <w:pPr>
        <w:pStyle w:val="56"/>
        <w:ind w:firstLine="420"/>
      </w:pPr>
      <w:r>
        <w:rPr>
          <w:rFonts w:hint="eastAsia"/>
        </w:rPr>
        <w:t>焦作区域的地质较为复杂，为由北向南呈阶梯状下降的单斜式构造形式。在北部山区及晋东南山地约1400千米地下水补给的独特地质构造下，岩溶水资源的汇集使焦作市成为天然的地下水汇集盆地。怀山药产区处于南部的山前冲洪积平原，补给后的岩溶水由北向南、以水平径流方式向山前汇集，带来流经地的多种土壤和微量元素。而三门峡属于水资源匮乏区，新乡、渭南等区域水资源丰富，但灌溉条件差，缺乏必要的水分调控能力。</w:t>
      </w:r>
    </w:p>
    <w:p w14:paraId="2B0E9F8C">
      <w:pPr>
        <w:pStyle w:val="223"/>
        <w:ind w:left="420" w:hanging="420" w:hangingChars="200"/>
        <w:rPr>
          <w:rFonts w:hint="eastAsia" w:ascii="黑体" w:hAnsi="黑体" w:eastAsia="黑体"/>
        </w:rPr>
      </w:pPr>
      <w:bookmarkStart w:id="68" w:name="_Toc182317333"/>
      <w:bookmarkStart w:id="69" w:name="_Toc182385862"/>
      <w:r>
        <w:rPr>
          <w:rFonts w:ascii="黑体" w:hAnsi="黑体" w:eastAsia="黑体"/>
        </w:rPr>
        <w:br w:type="textWrapping"/>
      </w:r>
      <w:r>
        <w:rPr>
          <w:rFonts w:hint="eastAsia" w:ascii="黑体" w:hAnsi="黑体" w:eastAsia="黑体"/>
        </w:rPr>
        <w:t>产品具有一定规模并在指定的区域范围</w:t>
      </w:r>
      <w:bookmarkEnd w:id="68"/>
      <w:bookmarkEnd w:id="69"/>
    </w:p>
    <w:p w14:paraId="13DBEC06">
      <w:pPr>
        <w:pStyle w:val="56"/>
        <w:ind w:firstLine="420"/>
      </w:pPr>
      <w:r>
        <w:rPr>
          <w:rFonts w:hint="eastAsia"/>
        </w:rPr>
        <w:t>怀山药主要种植于焦作温县、沁阳、武陟、博爱等地区。怀山药生长土壤类型为潮土，由黄沁河冲击沉积物形成，在产区气候条件、地貌组合等生态环境下成为适宜怀山药生长的土壤。</w:t>
      </w:r>
    </w:p>
    <w:p w14:paraId="21F2AC42">
      <w:pPr>
        <w:pStyle w:val="104"/>
        <w:spacing w:before="312" w:after="312"/>
      </w:pPr>
      <w:bookmarkStart w:id="70" w:name="_Toc182317334"/>
      <w:bookmarkStart w:id="71" w:name="_Toc182385863"/>
      <w:bookmarkStart w:id="72" w:name="_Toc182385878"/>
      <w:r>
        <w:rPr>
          <w:rFonts w:hint="eastAsia"/>
        </w:rPr>
        <w:t>怀山药气候品质评价模型</w:t>
      </w:r>
      <w:bookmarkEnd w:id="70"/>
      <w:bookmarkEnd w:id="71"/>
      <w:bookmarkEnd w:id="72"/>
    </w:p>
    <w:p w14:paraId="440ED75B">
      <w:pPr>
        <w:pStyle w:val="56"/>
        <w:ind w:firstLine="420"/>
      </w:pPr>
      <w:r>
        <w:rPr>
          <w:rFonts w:hint="eastAsia"/>
        </w:rPr>
        <w:t>在山药品种遗传特性、土壤类型和种植制度一定的情况下，选取气候条件和怀山药理化性质成为影响山药品质的重要因素。</w:t>
      </w:r>
    </w:p>
    <w:p w14:paraId="17BF0CD8">
      <w:pPr>
        <w:pStyle w:val="56"/>
        <w:ind w:firstLine="420"/>
      </w:pPr>
      <w:r>
        <w:rPr>
          <w:rFonts w:hint="eastAsia"/>
        </w:rPr>
        <w:t>因此，选取平均气温（全生育期）、≥10℃积温（全生育期）、平均气温（播种-出苗期）、日照时数（蔓伸长期）、降水期（根茎膨大期）、怀山药活性成分稳定性（皂苷类化合物、挥发油、氨基酸）等要素作为影响山药品质的指标（附录A）。</w:t>
      </w:r>
    </w:p>
    <w:p w14:paraId="7F4DA3A8">
      <w:pPr>
        <w:pStyle w:val="56"/>
        <w:ind w:firstLine="420"/>
      </w:pPr>
      <w:r>
        <w:rPr>
          <w:rFonts w:hint="eastAsia"/>
        </w:rPr>
        <w:t>参照常规农业气象条件定量化等级评价标准，将这8个指标同意划分为4个等级，分别赋予3～0的数值。等级（</w:t>
      </w: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）划分标准如下：</w:t>
      </w:r>
    </w:p>
    <w:p w14:paraId="1BA41DF6">
      <w:pPr>
        <w:pStyle w:val="113"/>
        <w:rPr>
          <w:rFonts w:hint="eastAsia"/>
        </w:rPr>
      </w:pPr>
      <w:r>
        <w:rPr>
          <w:rFonts w:hint="eastAsia"/>
        </w:rPr>
        <w:tab/>
      </w:r>
      <m:oMath>
        <m:sSub>
          <w:bookmarkStart w:id="73" w:name="_Hlk182316956"/>
          <w:bookmarkStart w:id="74" w:name="_Hlk182313750"/>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i</m:t>
            </m:r>
            <m:ctrlPr>
              <w:rPr>
                <w:rFonts w:ascii="Cambria Math" w:hAnsi="Cambria Math"/>
                <w:i/>
              </w:rPr>
            </m:ctrlPr>
          </m:sub>
        </m:sSub>
        <w:bookmarkEnd w:id="73"/>
        <m:r>
          <m:rPr/>
          <w:rPr>
            <w:rFonts w:ascii="Cambria Math" w:hAnsi="Cambria Math"/>
          </w:rPr>
          <m:t>=</m:t>
        </m:r>
        <m:d>
          <m:dPr>
            <m:begChr m:val="{"/>
            <m:endChr m:val=""/>
            <m:ctrlPr>
              <w:rPr>
                <w:rFonts w:ascii="Cambria Math" w:hAnsi="Cambria Math"/>
                <w:i/>
              </w:rPr>
            </m:ctrlPr>
          </m:dPr>
          <w:bookmarkStart w:id="75" w:name="_Hlk182313715"/>
          <m:e>
            <m:eqArr>
              <m:eqArrPr>
                <m:ctrlPr>
                  <w:rPr>
                    <w:rFonts w:ascii="Cambria Math" w:hAnsi="Cambria Math"/>
                    <w:i/>
                  </w:rPr>
                </m:ctrlPr>
              </m:eqArrPr>
              <m:e>
                <m:r>
                  <m:rPr/>
                  <w:rPr>
                    <w:rFonts w:ascii="Cambria Math" w:hAnsi="Cambria Math"/>
                  </w:rPr>
                  <m:t xml:space="preserve">3                                         </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i01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i02</m:t>
                    </m:r>
                    <m:ctrlPr>
                      <w:rPr>
                        <w:rFonts w:ascii="Cambria Math" w:hAnsi="Cambria Math"/>
                        <w:i/>
                      </w:rPr>
                    </m:ctrlPr>
                  </m:sub>
                </m:sSub>
                <m:ctrlPr>
                  <w:rPr>
                    <w:rFonts w:ascii="Cambria Math" w:hAnsi="Cambria Math"/>
                    <w:i/>
                  </w:rPr>
                </m:ctrlPr>
              </m:e>
              <m:e>
                <m:r>
                  <m:rPr/>
                  <w:rPr>
                    <w:rFonts w:ascii="Cambria Math" w:hAnsi="Cambria Math"/>
                  </w:rPr>
                  <m:t xml:space="preserve">  2   </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i11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&lt;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i01</m:t>
                    </m:r>
                    <m:ctrlPr>
                      <w:rPr>
                        <w:rFonts w:ascii="Cambria Math" w:hAnsi="Cambria Math"/>
                        <w:i/>
                      </w:rPr>
                    </m:ctrlPr>
                  </m:sub>
                </m:sSub>
                <m:r>
                  <m:rPr/>
                  <w:rPr>
                    <w:rFonts w:ascii="Cambria Math" w:hAnsi="Cambria Math"/>
                  </w:rPr>
                  <m:t xml:space="preserve">   </m:t>
                </m:r>
                <m:r>
                  <m:rPr/>
                  <w:rPr>
                    <w:rFonts w:hint="eastAsia" w:ascii="Cambria Math" w:hAnsi="Cambria Math"/>
                  </w:rPr>
                  <m:t>或</m:t>
                </m:r>
                <m:r>
                  <m:rPr/>
                  <w:rPr>
                    <w:rFonts w:ascii="Cambria Math" w:hAnsi="Cambria Math"/>
                  </w:rPr>
                  <m:t xml:space="preserve">  </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i12</m:t>
                    </m:r>
                    <m:ctrlPr>
                      <w:rPr>
                        <w:rFonts w:ascii="Cambria Math" w:hAnsi="Cambria Math"/>
                        <w:i/>
                      </w:rPr>
                    </m:ctrlPr>
                  </m:sub>
                </m:sSub>
                <m:r>
                  <m:rPr/>
                  <w:rPr>
                    <w:rFonts w:ascii="Cambria Math" w:hAnsi="Cambria Math"/>
                  </w:rPr>
                  <m:t>&lt;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i02</m:t>
                    </m:r>
                    <m:ctrlPr>
                      <w:rPr>
                        <w:rFonts w:ascii="Cambria Math" w:hAnsi="Cambria Math"/>
                        <w:i/>
                      </w:rPr>
                    </m:ctrlPr>
                  </m:sub>
                </m:sSub>
                <m:ctrlPr>
                  <w:rPr>
                    <w:rFonts w:ascii="Cambria Math" w:hAnsi="Cambria Math"/>
                    <w:i/>
                  </w:rPr>
                </m:ctrlPr>
              </m:e>
              <m:e>
                <m:r>
                  <m:rPr/>
                  <w:rPr>
                    <w:rFonts w:ascii="Cambria Math" w:hAnsi="Cambria Math"/>
                  </w:rPr>
                  <m:t xml:space="preserve"> 1   </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i21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&lt;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i11</m:t>
                    </m:r>
                    <m:ctrlPr>
                      <w:rPr>
                        <w:rFonts w:ascii="Cambria Math" w:hAnsi="Cambria Math"/>
                        <w:i/>
                      </w:rPr>
                    </m:ctrlPr>
                  </m:sub>
                </m:sSub>
                <m:r>
                  <m:rPr/>
                  <w:rPr>
                    <w:rFonts w:ascii="Cambria Math" w:hAnsi="Cambria Math"/>
                  </w:rPr>
                  <m:t xml:space="preserve">  </m:t>
                </m:r>
                <m:r>
                  <m:rPr/>
                  <w:rPr>
                    <w:rFonts w:hint="eastAsia" w:ascii="Cambria Math" w:hAnsi="Cambria Math"/>
                  </w:rPr>
                  <m:t>或</m:t>
                </m:r>
                <m:r>
                  <m:rPr/>
                  <w:rPr>
                    <w:rFonts w:ascii="Cambria Math" w:hAnsi="Cambria Math"/>
                  </w:rPr>
                  <m:t xml:space="preserve">  </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i22</m:t>
                    </m:r>
                    <m:ctrlPr>
                      <w:rPr>
                        <w:rFonts w:ascii="Cambria Math" w:hAnsi="Cambria Math"/>
                        <w:i/>
                      </w:rPr>
                    </m:ctrlPr>
                  </m:sub>
                </m:sSub>
                <m:r>
                  <m:rPr/>
                  <w:rPr>
                    <w:rFonts w:ascii="Cambria Math" w:hAnsi="Cambria Math"/>
                  </w:rPr>
                  <m:t>&lt;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i12</m:t>
                    </m:r>
                    <m:ctrlPr>
                      <w:rPr>
                        <w:rFonts w:ascii="Cambria Math" w:hAnsi="Cambria Math"/>
                        <w:i/>
                      </w:rPr>
                    </m:ctrlPr>
                  </m:sub>
                </m:sSub>
                <m:ctrlPr>
                  <w:rPr>
                    <w:rFonts w:ascii="Cambria Math" w:hAnsi="Cambria Math"/>
                    <w:i/>
                  </w:rPr>
                </m:ctrlPr>
              </m:e>
              <m:e>
                <m:r>
                  <m:rPr/>
                  <w:rPr>
                    <w:rFonts w:ascii="Cambria Math" w:hAnsi="Cambria Math"/>
                  </w:rPr>
                  <m:t xml:space="preserve">0                                             </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&lt;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i21</m:t>
                    </m:r>
                    <m:ctrlPr>
                      <w:rPr>
                        <w:rFonts w:ascii="Cambria Math" w:hAnsi="Cambria Math"/>
                        <w:i/>
                      </w:rPr>
                    </m:ctrlPr>
                  </m:sub>
                </m:sSub>
                <m:r>
                  <m:rPr/>
                  <w:rPr>
                    <w:rFonts w:ascii="Cambria Math" w:hAnsi="Cambria Math"/>
                  </w:rPr>
                  <m:t xml:space="preserve">        </m:t>
                </m:r>
                <m:ctrlPr>
                  <w:rPr>
                    <w:rFonts w:ascii="Cambria Math" w:hAnsi="Cambria Math"/>
                    <w:i/>
                  </w:rPr>
                </m:ctrlPr>
                <w:bookmarkEnd w:id="75"/>
              </m:e>
            </m:eqArr>
            <m:ctrlPr>
              <w:rPr>
                <w:rFonts w:ascii="Cambria Math" w:hAnsi="Cambria Math"/>
                <w:i/>
              </w:rPr>
            </m:ctrlPr>
            <w:bookmarkEnd w:id="74"/>
          </m:e>
        </m:d>
      </m:oMath>
      <w:r>
        <w:rPr>
          <w:rFonts w:hint="eastAsia" w:ascii="微软雅黑" w:hAnsi="微软雅黑" w:eastAsia="微软雅黑"/>
        </w:rPr>
        <w:tab/>
      </w:r>
      <w:r>
        <w:t>(</w:t>
      </w:r>
      <w:r>
        <w:fldChar w:fldCharType="begin"/>
      </w:r>
      <w:r>
        <w:instrText xml:space="preserve"> AUTONUM </w:instrText>
      </w:r>
      <w:r>
        <w:fldChar w:fldCharType="end"/>
      </w:r>
      <w:r>
        <w:t>)</w:t>
      </w:r>
    </w:p>
    <w:p w14:paraId="47B73743">
      <w:pPr>
        <w:pStyle w:val="55"/>
        <w:ind w:firstLine="420"/>
      </w:pPr>
      <w:r>
        <w:rPr>
          <w:rFonts w:hint="eastAsia"/>
        </w:rPr>
        <w:t>式中：</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为指标实际值，i=8，表示8个指标。</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i01</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i02</m:t>
            </m:r>
            <m:ctrlPr>
              <w:rPr>
                <w:rFonts w:ascii="Cambria Math" w:hAnsi="Cambria Math"/>
                <w:i/>
              </w:rPr>
            </m:ctrlPr>
          </m:sub>
        </m:sSub>
      </m:oMath>
      <w:r>
        <w:rPr>
          <w:rFonts w:hint="eastAsia"/>
        </w:rPr>
        <w:t>分别为山药品质最优时气象站指标的下限值和上限值；</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i11</m:t>
            </m:r>
            <m:ctrlPr>
              <w:rPr>
                <w:rFonts w:ascii="Cambria Math" w:hAnsi="Cambria Math"/>
              </w:rPr>
            </m:ctrlPr>
          </m:sub>
        </m:sSub>
      </m:oMath>
      <w:r>
        <w:rPr>
          <w:rFonts w:hint="eastAsia"/>
        </w:rPr>
        <w:t>、</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i12</m:t>
            </m:r>
            <m:ctrlPr>
              <w:rPr>
                <w:rFonts w:ascii="Cambria Math" w:hAnsi="Cambria Math"/>
              </w:rPr>
            </m:ctrlPr>
          </m:sub>
        </m:sSub>
      </m:oMath>
      <w:r>
        <w:rPr>
          <w:rFonts w:hint="eastAsia"/>
        </w:rPr>
        <w:t>分别为山药品质等级</w:t>
      </w:r>
      <w:r>
        <w:t>为</w:t>
      </w:r>
      <w:r>
        <w:rPr>
          <w:rFonts w:hint="eastAsia"/>
        </w:rPr>
        <w:t>优的气象指标的下限值和上限值；</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i21</m:t>
            </m:r>
            <m:ctrlPr>
              <w:rPr>
                <w:rFonts w:ascii="Cambria Math" w:hAnsi="Cambria Math"/>
              </w:rPr>
            </m:ctrlPr>
          </m:sub>
        </m:sSub>
      </m:oMath>
      <w:r>
        <w:rPr>
          <w:rFonts w:hint="eastAsia"/>
        </w:rPr>
        <w:t>、</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i22</m:t>
            </m:r>
            <m:ctrlPr>
              <w:rPr>
                <w:rFonts w:ascii="Cambria Math" w:hAnsi="Cambria Math"/>
              </w:rPr>
            </m:ctrlPr>
          </m:sub>
        </m:sSub>
      </m:oMath>
      <w:r>
        <w:rPr>
          <w:rFonts w:hint="eastAsia"/>
        </w:rPr>
        <w:t>分别为山药品质等级</w:t>
      </w:r>
      <w:r>
        <w:t>为</w:t>
      </w:r>
      <w:r>
        <w:rPr>
          <w:rFonts w:hint="eastAsia"/>
        </w:rPr>
        <w:t>良时气象指标的下限值和上限值；当气象指标低于</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i21</m:t>
            </m:r>
            <m:ctrlPr>
              <w:rPr>
                <w:rFonts w:ascii="Cambria Math" w:hAnsi="Cambria Math"/>
              </w:rPr>
            </m:ctrlPr>
          </m:sub>
        </m:sSub>
      </m:oMath>
      <w:r>
        <w:rPr>
          <w:rFonts w:hint="eastAsia"/>
        </w:rPr>
        <w:t>或高于</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i22</m:t>
            </m:r>
            <m:ctrlPr>
              <w:rPr>
                <w:rFonts w:ascii="Cambria Math" w:hAnsi="Cambria Math"/>
              </w:rPr>
            </m:ctrlPr>
          </m:sub>
        </m:sSub>
      </m:oMath>
      <w:r>
        <w:rPr>
          <w:rFonts w:hint="eastAsia"/>
        </w:rPr>
        <w:t>则表明山药品质一般。</w:t>
      </w:r>
    </w:p>
    <w:p w14:paraId="5ACFD9EF">
      <w:pPr>
        <w:pStyle w:val="55"/>
        <w:ind w:firstLine="420"/>
      </w:pPr>
      <w:r>
        <w:rPr>
          <w:rFonts w:hint="eastAsia"/>
        </w:rPr>
        <w:t>建立怀山药气候品质等级评价模型：</w:t>
      </w:r>
    </w:p>
    <w:p w14:paraId="2946B31A">
      <w:pPr>
        <w:pStyle w:val="113"/>
        <w:rPr>
          <w:rFonts w:hint="eastAsia"/>
        </w:rPr>
      </w:pPr>
      <w:r>
        <w:rPr>
          <w:rFonts w:hint="eastAsia"/>
        </w:rPr>
        <w:tab/>
      </w:r>
      <m:oMath>
        <m:r>
          <m:rPr/>
          <w:rPr>
            <w:rFonts w:ascii="Cambria Math" w:hAnsi="Cambria Math"/>
          </w:rPr>
          <m:t>ACQI=</m:t>
        </m:r>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i</m:t>
                </m:r>
                <m:ctrlPr>
                  <w:rPr>
                    <w:rFonts w:ascii="Cambria Math" w:hAnsi="Cambria Math"/>
                    <w:i/>
                  </w:rPr>
                </m:ctrlPr>
              </m:sub>
            </m:sSub>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 xml:space="preserve">i                     </m:t>
                </m:r>
                <m:ctrlPr>
                  <w:rPr>
                    <w:rFonts w:ascii="Cambria Math" w:hAnsi="Cambria Math"/>
                    <w:i/>
                  </w:rPr>
                </m:ctrlPr>
              </m:sub>
            </m:sSub>
            <m:ctrlPr>
              <w:rPr>
                <w:rFonts w:ascii="Cambria Math" w:hAnsi="Cambria Math"/>
                <w:i/>
              </w:rPr>
            </m:ctrlPr>
          </m:e>
        </m:nary>
      </m:oMath>
      <w:r>
        <w:rPr>
          <w:rFonts w:hint="eastAsia" w:ascii="微软雅黑" w:hAnsi="微软雅黑" w:eastAsia="微软雅黑"/>
        </w:rPr>
        <w:tab/>
      </w:r>
      <w:r>
        <w:t>(</w:t>
      </w:r>
      <w:r>
        <w:fldChar w:fldCharType="begin"/>
      </w:r>
      <w:r>
        <w:instrText xml:space="preserve"> AUTONUM </w:instrText>
      </w:r>
      <w:r>
        <w:fldChar w:fldCharType="end"/>
      </w:r>
      <w:r>
        <w:t>)</w:t>
      </w:r>
    </w:p>
    <w:p w14:paraId="257876D7">
      <w:pPr>
        <w:pStyle w:val="55"/>
        <w:ind w:firstLine="420"/>
      </w:pPr>
      <w:r>
        <w:rPr>
          <w:rFonts w:hint="eastAsia"/>
        </w:rPr>
        <w:t>式中：</w:t>
      </w:r>
      <w:r>
        <w:rPr>
          <w:i/>
        </w:rPr>
        <w:t>ACQI</w:t>
      </w:r>
      <w:r>
        <w:rPr>
          <w:rFonts w:hint="eastAsia"/>
        </w:rPr>
        <w:t>为气候品质评价指数（</w:t>
      </w:r>
      <w:r>
        <w:t>agricultural climate quality index</w:t>
      </w:r>
      <w:r>
        <w:rPr>
          <w:rFonts w:hint="eastAsia"/>
        </w:rPr>
        <w:t>），</w:t>
      </w:r>
      <m:oMath>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rPr>
        <w:t>为影响山药品质的气象指标的评价等级，</w:t>
      </w: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rPr>
        <w:t>为气象指标的权重系数（附录B），</w:t>
      </w:r>
      <w:r>
        <w:rPr>
          <w:i/>
        </w:rPr>
        <w:t>n</w:t>
      </w:r>
      <w:r>
        <w:rPr>
          <w:rFonts w:hint="eastAsia"/>
        </w:rPr>
        <w:t>为</w:t>
      </w:r>
      <w:r>
        <w:t>气象因子的个数。</w:t>
      </w:r>
    </w:p>
    <w:p w14:paraId="37A55208">
      <w:pPr>
        <w:pStyle w:val="104"/>
        <w:spacing w:before="312" w:after="312"/>
      </w:pPr>
      <w:bookmarkStart w:id="76" w:name="_Toc182385879"/>
      <w:bookmarkStart w:id="77" w:name="_Toc182317335"/>
      <w:bookmarkStart w:id="78" w:name="_Toc182385864"/>
      <w:r>
        <w:rPr>
          <w:rFonts w:hint="eastAsia"/>
        </w:rPr>
        <w:t>怀山药气候品质等级划分</w:t>
      </w:r>
      <w:bookmarkEnd w:id="76"/>
      <w:bookmarkEnd w:id="77"/>
      <w:bookmarkEnd w:id="78"/>
    </w:p>
    <w:p w14:paraId="355364A9">
      <w:pPr>
        <w:pStyle w:val="56"/>
        <w:ind w:firstLine="420"/>
      </w:pPr>
      <w:r>
        <w:rPr>
          <w:rFonts w:hint="eastAsia"/>
        </w:rPr>
        <w:t>将怀山药气候品质划分为四个等级，分别为特优、优、良和一般。</w:t>
      </w:r>
    </w:p>
    <w:p w14:paraId="011224AF">
      <w:pPr>
        <w:pStyle w:val="112"/>
        <w:spacing w:before="156" w:after="156"/>
      </w:pPr>
      <w:r>
        <w:rPr>
          <w:rFonts w:hint="eastAsia"/>
        </w:rPr>
        <w:t>怀山药气候品质（ACQI）等级划分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4"/>
        <w:gridCol w:w="3115"/>
        <w:gridCol w:w="3115"/>
      </w:tblGrid>
      <w:tr w14:paraId="0ED90F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4" w:type="dxa"/>
            <w:tcBorders>
              <w:top w:val="single" w:color="auto" w:sz="8" w:space="0"/>
              <w:bottom w:val="single" w:color="auto" w:sz="8" w:space="0"/>
            </w:tcBorders>
            <w:shd w:val="clear" w:color="auto" w:fill="auto"/>
            <w:vAlign w:val="center"/>
          </w:tcPr>
          <w:p w14:paraId="02C4ECD1">
            <w:pPr>
              <w:pStyle w:val="178"/>
            </w:pPr>
            <w:r>
              <w:rPr>
                <w:rFonts w:hint="eastAsia"/>
              </w:rPr>
              <w:t>气候品质指数（ACQI）</w:t>
            </w:r>
          </w:p>
        </w:tc>
        <w:tc>
          <w:tcPr>
            <w:tcW w:w="3115" w:type="dxa"/>
            <w:tcBorders>
              <w:top w:val="single" w:color="auto" w:sz="8" w:space="0"/>
              <w:bottom w:val="single" w:color="auto" w:sz="8" w:space="0"/>
            </w:tcBorders>
            <w:shd w:val="clear" w:color="auto" w:fill="auto"/>
            <w:vAlign w:val="center"/>
          </w:tcPr>
          <w:p w14:paraId="57BDBC9B">
            <w:pPr>
              <w:pStyle w:val="178"/>
            </w:pPr>
            <w:r>
              <w:rPr>
                <w:rFonts w:hint="eastAsia"/>
              </w:rPr>
              <w:t>等级</w:t>
            </w:r>
          </w:p>
        </w:tc>
        <w:tc>
          <w:tcPr>
            <w:tcW w:w="3115" w:type="dxa"/>
            <w:tcBorders>
              <w:top w:val="single" w:color="auto" w:sz="8" w:space="0"/>
              <w:bottom w:val="single" w:color="auto" w:sz="8" w:space="0"/>
            </w:tcBorders>
            <w:shd w:val="clear" w:color="auto" w:fill="auto"/>
            <w:vAlign w:val="center"/>
          </w:tcPr>
          <w:p w14:paraId="24F9665F">
            <w:pPr>
              <w:pStyle w:val="178"/>
            </w:pPr>
            <w:r>
              <w:rPr>
                <w:rFonts w:hint="eastAsia"/>
              </w:rPr>
              <w:t>外观指标</w:t>
            </w:r>
          </w:p>
        </w:tc>
      </w:tr>
      <w:tr w14:paraId="26B3D7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tcBorders>
              <w:top w:val="single" w:color="auto" w:sz="8" w:space="0"/>
            </w:tcBorders>
            <w:shd w:val="clear" w:color="auto" w:fill="auto"/>
            <w:vAlign w:val="center"/>
          </w:tcPr>
          <w:p w14:paraId="383DE5EF">
            <w:pPr>
              <w:pStyle w:val="178"/>
            </w:pPr>
            <w:r>
              <w:rPr>
                <w:rFonts w:hint="eastAsia"/>
              </w:rPr>
              <w:t>ACQI=3</w:t>
            </w:r>
          </w:p>
        </w:tc>
        <w:tc>
          <w:tcPr>
            <w:tcW w:w="3115" w:type="dxa"/>
            <w:tcBorders>
              <w:top w:val="single" w:color="auto" w:sz="8" w:space="0"/>
            </w:tcBorders>
            <w:shd w:val="clear" w:color="auto" w:fill="auto"/>
            <w:vAlign w:val="center"/>
          </w:tcPr>
          <w:p w14:paraId="39AAC99B">
            <w:pPr>
              <w:pStyle w:val="178"/>
            </w:pPr>
            <w:r>
              <w:rPr>
                <w:rFonts w:hint="eastAsia"/>
              </w:rPr>
              <w:t>特优</w:t>
            </w:r>
          </w:p>
        </w:tc>
        <w:tc>
          <w:tcPr>
            <w:tcW w:w="3115" w:type="dxa"/>
            <w:tcBorders>
              <w:top w:val="single" w:color="auto" w:sz="8" w:space="0"/>
            </w:tcBorders>
            <w:shd w:val="clear" w:color="auto" w:fill="auto"/>
            <w:vAlign w:val="center"/>
          </w:tcPr>
          <w:p w14:paraId="68051998">
            <w:pPr>
              <w:pStyle w:val="178"/>
            </w:pPr>
            <w:r>
              <w:rPr>
                <w:rFonts w:hint="eastAsia"/>
              </w:rPr>
              <w:t>粗细均匀、毛须略多、表皮颜色深且有暗红色锈斑</w:t>
            </w:r>
          </w:p>
        </w:tc>
      </w:tr>
      <w:tr w14:paraId="58C5B6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14:paraId="5C66D50D">
            <w:pPr>
              <w:pStyle w:val="178"/>
            </w:pPr>
            <w:r>
              <w:rPr>
                <w:rFonts w:hint="eastAsia"/>
              </w:rPr>
              <w:t>2≤ACQI＜3</w:t>
            </w:r>
          </w:p>
        </w:tc>
        <w:tc>
          <w:tcPr>
            <w:tcW w:w="3115" w:type="dxa"/>
            <w:shd w:val="clear" w:color="auto" w:fill="auto"/>
            <w:vAlign w:val="center"/>
          </w:tcPr>
          <w:p w14:paraId="70084A8E">
            <w:pPr>
              <w:pStyle w:val="178"/>
            </w:pPr>
            <w:r>
              <w:rPr>
                <w:rFonts w:hint="eastAsia"/>
              </w:rPr>
              <w:t>优</w:t>
            </w:r>
          </w:p>
        </w:tc>
        <w:tc>
          <w:tcPr>
            <w:tcW w:w="3115" w:type="dxa"/>
            <w:shd w:val="clear" w:color="auto" w:fill="auto"/>
            <w:vAlign w:val="center"/>
          </w:tcPr>
          <w:p w14:paraId="09212CF0">
            <w:pPr>
              <w:pStyle w:val="178"/>
            </w:pPr>
            <w:r>
              <w:rPr>
                <w:rFonts w:hint="eastAsia"/>
              </w:rPr>
              <w:t>粗细较为均匀、有毛须、表皮颜色较深、有锈斑</w:t>
            </w:r>
          </w:p>
        </w:tc>
      </w:tr>
      <w:tr w14:paraId="4473C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14:paraId="33FEBDC1">
            <w:pPr>
              <w:pStyle w:val="178"/>
            </w:pPr>
            <w:r>
              <w:rPr>
                <w:rFonts w:hint="eastAsia"/>
              </w:rPr>
              <w:t>1≤ACQI＜2</w:t>
            </w:r>
          </w:p>
        </w:tc>
        <w:tc>
          <w:tcPr>
            <w:tcW w:w="3115" w:type="dxa"/>
            <w:shd w:val="clear" w:color="auto" w:fill="auto"/>
            <w:vAlign w:val="center"/>
          </w:tcPr>
          <w:p w14:paraId="4EC26EF4">
            <w:pPr>
              <w:pStyle w:val="178"/>
            </w:pPr>
            <w:r>
              <w:rPr>
                <w:rFonts w:hint="eastAsia"/>
              </w:rPr>
              <w:t>良</w:t>
            </w:r>
          </w:p>
        </w:tc>
        <w:tc>
          <w:tcPr>
            <w:tcW w:w="3115" w:type="dxa"/>
            <w:shd w:val="clear" w:color="auto" w:fill="auto"/>
            <w:vAlign w:val="center"/>
          </w:tcPr>
          <w:p w14:paraId="14275851">
            <w:pPr>
              <w:pStyle w:val="178"/>
            </w:pPr>
            <w:r>
              <w:rPr>
                <w:rFonts w:hint="eastAsia"/>
              </w:rPr>
              <w:t>有小许粗细不均匀、有少量毛须、表皮呈深色有少量锈斑</w:t>
            </w:r>
          </w:p>
        </w:tc>
      </w:tr>
      <w:tr w14:paraId="6BBA1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14:paraId="29C4065E">
            <w:pPr>
              <w:pStyle w:val="178"/>
            </w:pPr>
            <w:r>
              <w:rPr>
                <w:rFonts w:hint="eastAsia"/>
              </w:rPr>
              <w:t>ACQI＜1</w:t>
            </w:r>
          </w:p>
        </w:tc>
        <w:tc>
          <w:tcPr>
            <w:tcW w:w="3115" w:type="dxa"/>
            <w:shd w:val="clear" w:color="auto" w:fill="auto"/>
            <w:vAlign w:val="center"/>
          </w:tcPr>
          <w:p w14:paraId="60350FE6">
            <w:pPr>
              <w:pStyle w:val="178"/>
            </w:pPr>
            <w:r>
              <w:rPr>
                <w:rFonts w:hint="eastAsia"/>
              </w:rPr>
              <w:t>一般</w:t>
            </w:r>
          </w:p>
        </w:tc>
        <w:tc>
          <w:tcPr>
            <w:tcW w:w="3115" w:type="dxa"/>
            <w:shd w:val="clear" w:color="auto" w:fill="auto"/>
            <w:vAlign w:val="center"/>
          </w:tcPr>
          <w:p w14:paraId="6EAFDCE5">
            <w:pPr>
              <w:pStyle w:val="178"/>
            </w:pPr>
            <w:r>
              <w:rPr>
                <w:rFonts w:hint="eastAsia"/>
              </w:rPr>
              <w:t>粗细不均匀、无毛须或毛须很少、表皮呈土黄色无暗红色锈斑</w:t>
            </w:r>
          </w:p>
        </w:tc>
      </w:tr>
    </w:tbl>
    <w:p w14:paraId="3E2F3BD9">
      <w:pPr>
        <w:pStyle w:val="56"/>
        <w:ind w:firstLine="420"/>
      </w:pPr>
    </w:p>
    <w:p w14:paraId="7F249FB8">
      <w:pPr>
        <w:pStyle w:val="56"/>
        <w:ind w:firstLine="420"/>
        <w:sectPr>
          <w:pgSz w:w="11906" w:h="16838"/>
          <w:pgMar w:top="1928" w:right="1134" w:bottom="1134" w:left="1134" w:header="1418" w:footer="1134" w:gutter="284"/>
          <w:cols w:space="425" w:num="1"/>
          <w:formProt w:val="0"/>
          <w:docGrid w:type="lines" w:linePitch="312" w:charSpace="0"/>
        </w:sectPr>
      </w:pPr>
    </w:p>
    <w:bookmarkEnd w:id="16"/>
    <w:p w14:paraId="224B90B1">
      <w:pPr>
        <w:pStyle w:val="198"/>
        <w:rPr>
          <w:rFonts w:hint="eastAsia"/>
          <w:vanish w:val="0"/>
        </w:rPr>
      </w:pPr>
      <w:bookmarkStart w:id="79" w:name="BookMark5"/>
    </w:p>
    <w:p w14:paraId="2A2233A4">
      <w:pPr>
        <w:pStyle w:val="199"/>
        <w:rPr>
          <w:vanish w:val="0"/>
        </w:rPr>
      </w:pPr>
    </w:p>
    <w:p w14:paraId="5F324C21">
      <w:pPr>
        <w:pStyle w:val="76"/>
        <w:spacing w:after="156"/>
      </w:pPr>
      <w:r>
        <w:br w:type="textWrapping"/>
      </w:r>
      <w:bookmarkStart w:id="80" w:name="_Toc182317336"/>
      <w:bookmarkStart w:id="81" w:name="_Toc182385880"/>
      <w:bookmarkStart w:id="82" w:name="_Toc182385865"/>
      <w:r>
        <w:rPr>
          <w:rFonts w:hint="eastAsia"/>
        </w:rPr>
        <w:t>（规范性）</w:t>
      </w:r>
      <w:r>
        <w:br w:type="textWrapping"/>
      </w:r>
      <w:r>
        <w:rPr>
          <w:rFonts w:hint="eastAsia"/>
        </w:rPr>
        <w:t>怀山药适宜性指标</w:t>
      </w:r>
      <w:bookmarkEnd w:id="80"/>
      <w:bookmarkEnd w:id="81"/>
      <w:bookmarkEnd w:id="82"/>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2"/>
        <w:gridCol w:w="2334"/>
        <w:gridCol w:w="2334"/>
        <w:gridCol w:w="2334"/>
      </w:tblGrid>
      <w:tr w14:paraId="3AF118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2" w:type="dxa"/>
            <w:tcBorders>
              <w:top w:val="single" w:color="auto" w:sz="8" w:space="0"/>
              <w:bottom w:val="single" w:color="auto" w:sz="8" w:space="0"/>
            </w:tcBorders>
            <w:shd w:val="clear" w:color="auto" w:fill="auto"/>
            <w:vAlign w:val="center"/>
          </w:tcPr>
          <w:p w14:paraId="47AC5FFC">
            <w:pPr>
              <w:pStyle w:val="178"/>
            </w:pPr>
            <w:r>
              <w:rPr>
                <w:rFonts w:hint="eastAsia"/>
              </w:rPr>
              <w:t>因子</w:t>
            </w:r>
          </w:p>
        </w:tc>
        <w:tc>
          <w:tcPr>
            <w:tcW w:w="2334" w:type="dxa"/>
            <w:tcBorders>
              <w:top w:val="single" w:color="auto" w:sz="8" w:space="0"/>
              <w:bottom w:val="single" w:color="auto" w:sz="8" w:space="0"/>
            </w:tcBorders>
            <w:shd w:val="clear" w:color="auto" w:fill="auto"/>
            <w:vAlign w:val="center"/>
          </w:tcPr>
          <w:p w14:paraId="3AEB2D46">
            <w:pPr>
              <w:pStyle w:val="178"/>
            </w:pPr>
            <w:r>
              <w:rPr>
                <w:rFonts w:hint="eastAsia"/>
              </w:rPr>
              <w:t>适宜区</w:t>
            </w:r>
          </w:p>
        </w:tc>
        <w:tc>
          <w:tcPr>
            <w:tcW w:w="2334" w:type="dxa"/>
            <w:tcBorders>
              <w:top w:val="single" w:color="auto" w:sz="8" w:space="0"/>
              <w:bottom w:val="single" w:color="auto" w:sz="8" w:space="0"/>
            </w:tcBorders>
            <w:shd w:val="clear" w:color="auto" w:fill="auto"/>
            <w:vAlign w:val="center"/>
          </w:tcPr>
          <w:p w14:paraId="6B34B164">
            <w:pPr>
              <w:pStyle w:val="178"/>
            </w:pPr>
            <w:r>
              <w:rPr>
                <w:rFonts w:hint="eastAsia"/>
              </w:rPr>
              <w:t>次适宜区</w:t>
            </w:r>
          </w:p>
        </w:tc>
        <w:tc>
          <w:tcPr>
            <w:tcW w:w="2334" w:type="dxa"/>
            <w:tcBorders>
              <w:top w:val="single" w:color="auto" w:sz="8" w:space="0"/>
              <w:bottom w:val="single" w:color="auto" w:sz="8" w:space="0"/>
            </w:tcBorders>
            <w:shd w:val="clear" w:color="auto" w:fill="auto"/>
            <w:vAlign w:val="center"/>
          </w:tcPr>
          <w:p w14:paraId="5F8636CC">
            <w:pPr>
              <w:pStyle w:val="178"/>
            </w:pPr>
            <w:r>
              <w:rPr>
                <w:rFonts w:hint="eastAsia"/>
              </w:rPr>
              <w:t>不适宜区</w:t>
            </w:r>
          </w:p>
        </w:tc>
      </w:tr>
      <w:tr w14:paraId="457952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tcBorders>
              <w:top w:val="single" w:color="auto" w:sz="8" w:space="0"/>
            </w:tcBorders>
            <w:shd w:val="clear" w:color="auto" w:fill="auto"/>
            <w:vAlign w:val="center"/>
          </w:tcPr>
          <w:p w14:paraId="4E4527DC">
            <w:pPr>
              <w:pStyle w:val="178"/>
            </w:pPr>
            <w:r>
              <w:rPr>
                <w:rFonts w:hint="eastAsia"/>
              </w:rPr>
              <w:t>平均温度（全生育期）</w:t>
            </w:r>
          </w:p>
        </w:tc>
        <w:tc>
          <w:tcPr>
            <w:tcW w:w="2334" w:type="dxa"/>
            <w:tcBorders>
              <w:top w:val="single" w:color="auto" w:sz="8" w:space="0"/>
            </w:tcBorders>
            <w:shd w:val="clear" w:color="auto" w:fill="auto"/>
            <w:vAlign w:val="center"/>
          </w:tcPr>
          <w:p w14:paraId="4E170274">
            <w:pPr>
              <w:pStyle w:val="178"/>
            </w:pPr>
            <w:r>
              <w:rPr>
                <w:rFonts w:hint="eastAsia"/>
              </w:rPr>
              <w:t>16～28℃</w:t>
            </w:r>
          </w:p>
        </w:tc>
        <w:tc>
          <w:tcPr>
            <w:tcW w:w="2334" w:type="dxa"/>
            <w:tcBorders>
              <w:top w:val="single" w:color="auto" w:sz="8" w:space="0"/>
            </w:tcBorders>
            <w:shd w:val="clear" w:color="auto" w:fill="auto"/>
            <w:vAlign w:val="center"/>
          </w:tcPr>
          <w:p w14:paraId="63C60CAE">
            <w:pPr>
              <w:pStyle w:val="178"/>
            </w:pPr>
            <w:r>
              <w:rPr>
                <w:rFonts w:hint="eastAsia"/>
              </w:rPr>
              <w:t>12～16℃</w:t>
            </w:r>
          </w:p>
        </w:tc>
        <w:tc>
          <w:tcPr>
            <w:tcW w:w="2334" w:type="dxa"/>
            <w:tcBorders>
              <w:top w:val="single" w:color="auto" w:sz="8" w:space="0"/>
            </w:tcBorders>
            <w:shd w:val="clear" w:color="auto" w:fill="auto"/>
            <w:vAlign w:val="center"/>
          </w:tcPr>
          <w:p w14:paraId="3FE168AC">
            <w:pPr>
              <w:pStyle w:val="178"/>
            </w:pPr>
            <w:r>
              <w:rPr>
                <w:rFonts w:hint="eastAsia"/>
              </w:rPr>
              <w:t>＜12℃或＞32℃</w:t>
            </w:r>
          </w:p>
        </w:tc>
      </w:tr>
      <w:tr w14:paraId="28237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shd w:val="clear" w:color="auto" w:fill="auto"/>
            <w:vAlign w:val="center"/>
          </w:tcPr>
          <w:p w14:paraId="5A6B0EF0">
            <w:pPr>
              <w:pStyle w:val="178"/>
            </w:pPr>
            <w:r>
              <w:rPr>
                <w:rFonts w:hint="eastAsia"/>
              </w:rPr>
              <w:t>≥10℃积温（全生育期）</w:t>
            </w:r>
          </w:p>
        </w:tc>
        <w:tc>
          <w:tcPr>
            <w:tcW w:w="2334" w:type="dxa"/>
            <w:shd w:val="clear" w:color="auto" w:fill="auto"/>
            <w:vAlign w:val="center"/>
          </w:tcPr>
          <w:p w14:paraId="5829066C">
            <w:pPr>
              <w:pStyle w:val="178"/>
            </w:pPr>
            <w:r>
              <w:rPr>
                <w:rFonts w:hint="eastAsia"/>
              </w:rPr>
              <w:t>≥4600℃</w:t>
            </w:r>
          </w:p>
        </w:tc>
        <w:tc>
          <w:tcPr>
            <w:tcW w:w="2334" w:type="dxa"/>
            <w:shd w:val="clear" w:color="auto" w:fill="auto"/>
            <w:vAlign w:val="center"/>
          </w:tcPr>
          <w:p w14:paraId="38E83307">
            <w:pPr>
              <w:pStyle w:val="178"/>
            </w:pPr>
            <w:r>
              <w:rPr>
                <w:rFonts w:hint="eastAsia"/>
              </w:rPr>
              <w:t>4200～4600℃</w:t>
            </w:r>
          </w:p>
        </w:tc>
        <w:tc>
          <w:tcPr>
            <w:tcW w:w="2334" w:type="dxa"/>
            <w:shd w:val="clear" w:color="auto" w:fill="auto"/>
            <w:vAlign w:val="center"/>
          </w:tcPr>
          <w:p w14:paraId="3EFA6C8F">
            <w:pPr>
              <w:pStyle w:val="178"/>
            </w:pPr>
            <w:r>
              <w:rPr>
                <w:rFonts w:hint="eastAsia"/>
              </w:rPr>
              <w:t>≤4000℃</w:t>
            </w:r>
          </w:p>
        </w:tc>
      </w:tr>
      <w:tr w14:paraId="5B737F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shd w:val="clear" w:color="auto" w:fill="auto"/>
            <w:vAlign w:val="center"/>
          </w:tcPr>
          <w:p w14:paraId="744D3C05">
            <w:pPr>
              <w:pStyle w:val="178"/>
            </w:pPr>
            <w:r>
              <w:rPr>
                <w:rFonts w:hint="eastAsia"/>
              </w:rPr>
              <w:t>平均温度（播种-出苗期）</w:t>
            </w:r>
          </w:p>
        </w:tc>
        <w:tc>
          <w:tcPr>
            <w:tcW w:w="2334" w:type="dxa"/>
            <w:shd w:val="clear" w:color="auto" w:fill="auto"/>
            <w:vAlign w:val="center"/>
          </w:tcPr>
          <w:p w14:paraId="52047C48">
            <w:pPr>
              <w:pStyle w:val="178"/>
            </w:pPr>
            <w:r>
              <w:rPr>
                <w:rFonts w:hint="eastAsia"/>
              </w:rPr>
              <w:t>≥20℃</w:t>
            </w:r>
          </w:p>
        </w:tc>
        <w:tc>
          <w:tcPr>
            <w:tcW w:w="2334" w:type="dxa"/>
            <w:shd w:val="clear" w:color="auto" w:fill="auto"/>
            <w:vAlign w:val="center"/>
          </w:tcPr>
          <w:p w14:paraId="1120C8BA">
            <w:pPr>
              <w:pStyle w:val="178"/>
            </w:pPr>
            <w:r>
              <w:rPr>
                <w:rFonts w:hint="eastAsia"/>
              </w:rPr>
              <w:t>12～20℃</w:t>
            </w:r>
          </w:p>
        </w:tc>
        <w:tc>
          <w:tcPr>
            <w:tcW w:w="2334" w:type="dxa"/>
            <w:shd w:val="clear" w:color="auto" w:fill="auto"/>
            <w:vAlign w:val="center"/>
          </w:tcPr>
          <w:p w14:paraId="31C130A2">
            <w:pPr>
              <w:pStyle w:val="178"/>
            </w:pPr>
            <w:r>
              <w:rPr>
                <w:rFonts w:hint="eastAsia"/>
              </w:rPr>
              <w:t>≤10℃</w:t>
            </w:r>
          </w:p>
        </w:tc>
      </w:tr>
      <w:tr w14:paraId="5EE9A0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shd w:val="clear" w:color="auto" w:fill="auto"/>
            <w:vAlign w:val="center"/>
          </w:tcPr>
          <w:p w14:paraId="78DC467E">
            <w:pPr>
              <w:pStyle w:val="178"/>
            </w:pPr>
            <w:r>
              <w:rPr>
                <w:rFonts w:hint="eastAsia"/>
              </w:rPr>
              <w:t>降水量（根茎膨大期）</w:t>
            </w:r>
          </w:p>
        </w:tc>
        <w:tc>
          <w:tcPr>
            <w:tcW w:w="2334" w:type="dxa"/>
            <w:shd w:val="clear" w:color="auto" w:fill="auto"/>
            <w:vAlign w:val="center"/>
          </w:tcPr>
          <w:p w14:paraId="358936A7">
            <w:pPr>
              <w:pStyle w:val="178"/>
            </w:pPr>
            <w:r>
              <w:rPr>
                <w:rFonts w:hint="eastAsia"/>
              </w:rPr>
              <w:t>220～380mm</w:t>
            </w:r>
          </w:p>
        </w:tc>
        <w:tc>
          <w:tcPr>
            <w:tcW w:w="2334" w:type="dxa"/>
            <w:shd w:val="clear" w:color="auto" w:fill="auto"/>
            <w:vAlign w:val="center"/>
          </w:tcPr>
          <w:p w14:paraId="6C026747">
            <w:pPr>
              <w:pStyle w:val="178"/>
            </w:pPr>
            <w:r>
              <w:rPr>
                <w:rFonts w:hint="eastAsia"/>
              </w:rPr>
              <w:t>200～220mm或380～420mm</w:t>
            </w:r>
          </w:p>
        </w:tc>
        <w:tc>
          <w:tcPr>
            <w:tcW w:w="2334" w:type="dxa"/>
            <w:shd w:val="clear" w:color="auto" w:fill="auto"/>
            <w:vAlign w:val="center"/>
          </w:tcPr>
          <w:p w14:paraId="3340FAFE">
            <w:pPr>
              <w:pStyle w:val="178"/>
            </w:pPr>
            <w:r>
              <w:rPr>
                <w:rFonts w:hint="eastAsia"/>
              </w:rPr>
              <w:t>＜200mm或＞420mm</w:t>
            </w:r>
          </w:p>
        </w:tc>
      </w:tr>
      <w:tr w14:paraId="29334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shd w:val="clear" w:color="auto" w:fill="auto"/>
            <w:vAlign w:val="center"/>
          </w:tcPr>
          <w:p w14:paraId="43CC2548">
            <w:pPr>
              <w:pStyle w:val="178"/>
            </w:pPr>
            <w:r>
              <w:rPr>
                <w:rFonts w:hint="eastAsia"/>
              </w:rPr>
              <w:t>日照时数（</w:t>
            </w:r>
            <w:bookmarkStart w:id="83" w:name="OLE_LINK3"/>
            <w:r>
              <w:rPr>
                <w:rFonts w:hint="eastAsia"/>
              </w:rPr>
              <w:t>蔓伸长期</w:t>
            </w:r>
            <w:bookmarkEnd w:id="83"/>
            <w:r>
              <w:rPr>
                <w:rFonts w:hint="eastAsia"/>
              </w:rPr>
              <w:t>）</w:t>
            </w:r>
          </w:p>
        </w:tc>
        <w:tc>
          <w:tcPr>
            <w:tcW w:w="2334" w:type="dxa"/>
            <w:shd w:val="clear" w:color="auto" w:fill="auto"/>
            <w:vAlign w:val="center"/>
          </w:tcPr>
          <w:p w14:paraId="09BF1872">
            <w:pPr>
              <w:pStyle w:val="178"/>
            </w:pPr>
            <w:r>
              <w:rPr>
                <w:rFonts w:hint="eastAsia"/>
              </w:rPr>
              <w:t>≥550小时</w:t>
            </w:r>
          </w:p>
        </w:tc>
        <w:tc>
          <w:tcPr>
            <w:tcW w:w="2334" w:type="dxa"/>
            <w:shd w:val="clear" w:color="auto" w:fill="auto"/>
            <w:vAlign w:val="center"/>
          </w:tcPr>
          <w:p w14:paraId="0319865D">
            <w:pPr>
              <w:pStyle w:val="178"/>
            </w:pPr>
            <w:r>
              <w:rPr>
                <w:rFonts w:hint="eastAsia"/>
              </w:rPr>
              <w:t>400～550小时</w:t>
            </w:r>
          </w:p>
        </w:tc>
        <w:tc>
          <w:tcPr>
            <w:tcW w:w="2334" w:type="dxa"/>
            <w:shd w:val="clear" w:color="auto" w:fill="auto"/>
            <w:vAlign w:val="center"/>
          </w:tcPr>
          <w:p w14:paraId="05445310">
            <w:pPr>
              <w:pStyle w:val="178"/>
            </w:pPr>
            <w:r>
              <w:rPr>
                <w:rFonts w:hint="eastAsia"/>
              </w:rPr>
              <w:t>≤400小时</w:t>
            </w:r>
          </w:p>
        </w:tc>
      </w:tr>
    </w:tbl>
    <w:p w14:paraId="08AC92B4">
      <w:pPr>
        <w:pStyle w:val="56"/>
        <w:ind w:firstLine="420"/>
      </w:pPr>
    </w:p>
    <w:p w14:paraId="5F1FDBC2">
      <w:pPr>
        <w:pStyle w:val="56"/>
        <w:ind w:firstLine="420"/>
      </w:pPr>
    </w:p>
    <w:p w14:paraId="28C68A3D">
      <w:pPr>
        <w:pStyle w:val="56"/>
        <w:ind w:firstLine="420"/>
      </w:pPr>
    </w:p>
    <w:p w14:paraId="494B8E3D">
      <w:pPr>
        <w:pStyle w:val="56"/>
        <w:ind w:firstLine="420"/>
      </w:pPr>
    </w:p>
    <w:p w14:paraId="5E2E2ABC">
      <w:pPr>
        <w:pStyle w:val="56"/>
        <w:ind w:firstLine="420"/>
      </w:pPr>
    </w:p>
    <w:p w14:paraId="186D4107">
      <w:pPr>
        <w:pStyle w:val="56"/>
        <w:ind w:firstLine="420"/>
      </w:pPr>
    </w:p>
    <w:p w14:paraId="55F0D26D">
      <w:pPr>
        <w:pStyle w:val="56"/>
        <w:ind w:firstLine="420"/>
      </w:pPr>
    </w:p>
    <w:p w14:paraId="6DEF9A5C">
      <w:pPr>
        <w:pStyle w:val="56"/>
        <w:ind w:firstLine="420"/>
        <w:sectPr>
          <w:pgSz w:w="11906" w:h="16838"/>
          <w:pgMar w:top="1928" w:right="1134" w:bottom="1134" w:left="1134" w:header="1418" w:footer="1134" w:gutter="284"/>
          <w:cols w:space="425" w:num="1"/>
          <w:formProt w:val="0"/>
          <w:docGrid w:type="lines" w:linePitch="312" w:charSpace="0"/>
        </w:sectPr>
      </w:pPr>
    </w:p>
    <w:p w14:paraId="1E3F7B14">
      <w:pPr>
        <w:pStyle w:val="198"/>
        <w:rPr>
          <w:rFonts w:hint="eastAsia"/>
          <w:vanish w:val="0"/>
        </w:rPr>
      </w:pPr>
    </w:p>
    <w:p w14:paraId="687E298D">
      <w:pPr>
        <w:pStyle w:val="199"/>
        <w:rPr>
          <w:vanish w:val="0"/>
        </w:rPr>
      </w:pPr>
    </w:p>
    <w:p w14:paraId="79D68A5F">
      <w:pPr>
        <w:pStyle w:val="76"/>
        <w:spacing w:after="156"/>
      </w:pPr>
      <w:r>
        <w:br w:type="textWrapping"/>
      </w:r>
      <w:bookmarkStart w:id="84" w:name="_Toc182317337"/>
      <w:bookmarkStart w:id="85" w:name="_Toc182385866"/>
      <w:bookmarkStart w:id="86" w:name="_Toc182385881"/>
      <w:r>
        <w:rPr>
          <w:rFonts w:hint="eastAsia"/>
        </w:rPr>
        <w:t>（规范性）</w:t>
      </w:r>
      <w:r>
        <w:br w:type="textWrapping"/>
      </w:r>
      <w:r>
        <w:rPr>
          <w:rFonts w:hint="eastAsia"/>
        </w:rPr>
        <w:t>影响怀山药气候品质指标权重系数</w:t>
      </w:r>
      <w:bookmarkEnd w:id="84"/>
      <w:bookmarkEnd w:id="85"/>
      <w:bookmarkEnd w:id="86"/>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35"/>
        <w:gridCol w:w="1036"/>
        <w:gridCol w:w="1038"/>
        <w:gridCol w:w="1037"/>
        <w:gridCol w:w="1037"/>
        <w:gridCol w:w="1038"/>
        <w:gridCol w:w="1037"/>
        <w:gridCol w:w="1038"/>
        <w:gridCol w:w="1038"/>
      </w:tblGrid>
      <w:tr w14:paraId="122482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35" w:type="dxa"/>
            <w:tcBorders>
              <w:top w:val="single" w:color="auto" w:sz="8" w:space="0"/>
              <w:bottom w:val="single" w:color="auto" w:sz="8" w:space="0"/>
            </w:tcBorders>
            <w:shd w:val="clear" w:color="auto" w:fill="auto"/>
            <w:vAlign w:val="center"/>
          </w:tcPr>
          <w:p w14:paraId="0DEC6B2E">
            <w:pPr>
              <w:pStyle w:val="178"/>
            </w:pPr>
          </w:p>
        </w:tc>
        <w:tc>
          <w:tcPr>
            <w:tcW w:w="3111" w:type="dxa"/>
            <w:gridSpan w:val="3"/>
            <w:tcBorders>
              <w:top w:val="single" w:color="auto" w:sz="8" w:space="0"/>
              <w:bottom w:val="single" w:color="auto" w:sz="8" w:space="0"/>
            </w:tcBorders>
            <w:shd w:val="clear" w:color="auto" w:fill="auto"/>
            <w:vAlign w:val="center"/>
          </w:tcPr>
          <w:p w14:paraId="23628707">
            <w:pPr>
              <w:pStyle w:val="178"/>
            </w:pPr>
            <w:r>
              <w:rPr>
                <w:rFonts w:hint="eastAsia"/>
              </w:rPr>
              <w:t>活性成分稳定性（0.433）</w:t>
            </w:r>
          </w:p>
        </w:tc>
        <w:tc>
          <w:tcPr>
            <w:tcW w:w="3112" w:type="dxa"/>
            <w:gridSpan w:val="3"/>
            <w:tcBorders>
              <w:top w:val="single" w:color="auto" w:sz="8" w:space="0"/>
              <w:bottom w:val="single" w:color="auto" w:sz="8" w:space="0"/>
            </w:tcBorders>
            <w:shd w:val="clear" w:color="auto" w:fill="auto"/>
            <w:vAlign w:val="center"/>
          </w:tcPr>
          <w:p w14:paraId="4D2BC306">
            <w:pPr>
              <w:pStyle w:val="178"/>
            </w:pPr>
            <w:r>
              <w:rPr>
                <w:rFonts w:hint="eastAsia"/>
              </w:rPr>
              <w:t>温度（0.309）</w:t>
            </w:r>
          </w:p>
        </w:tc>
        <w:tc>
          <w:tcPr>
            <w:tcW w:w="1038" w:type="dxa"/>
            <w:tcBorders>
              <w:top w:val="single" w:color="auto" w:sz="8" w:space="0"/>
              <w:bottom w:val="single" w:color="auto" w:sz="8" w:space="0"/>
            </w:tcBorders>
            <w:shd w:val="clear" w:color="auto" w:fill="auto"/>
            <w:vAlign w:val="center"/>
          </w:tcPr>
          <w:p w14:paraId="22E59440">
            <w:pPr>
              <w:pStyle w:val="178"/>
            </w:pPr>
            <w:r>
              <w:rPr>
                <w:rFonts w:hint="eastAsia"/>
              </w:rPr>
              <w:t>降水</w:t>
            </w:r>
          </w:p>
        </w:tc>
        <w:tc>
          <w:tcPr>
            <w:tcW w:w="1038" w:type="dxa"/>
            <w:tcBorders>
              <w:top w:val="single" w:color="auto" w:sz="8" w:space="0"/>
              <w:bottom w:val="single" w:color="auto" w:sz="8" w:space="0"/>
            </w:tcBorders>
            <w:shd w:val="clear" w:color="auto" w:fill="auto"/>
            <w:vAlign w:val="center"/>
          </w:tcPr>
          <w:p w14:paraId="5C751146">
            <w:pPr>
              <w:pStyle w:val="178"/>
            </w:pPr>
            <w:r>
              <w:rPr>
                <w:rFonts w:hint="eastAsia"/>
              </w:rPr>
              <w:t>日照</w:t>
            </w:r>
          </w:p>
        </w:tc>
      </w:tr>
      <w:tr w14:paraId="6A536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5" w:type="dxa"/>
            <w:tcBorders>
              <w:top w:val="single" w:color="auto" w:sz="8" w:space="0"/>
            </w:tcBorders>
            <w:shd w:val="clear" w:color="auto" w:fill="auto"/>
            <w:vAlign w:val="center"/>
          </w:tcPr>
          <w:p w14:paraId="1DBC7F33">
            <w:pPr>
              <w:pStyle w:val="178"/>
            </w:pPr>
            <w:r>
              <w:rPr>
                <w:rFonts w:hint="eastAsia"/>
              </w:rPr>
              <w:t>因子</w:t>
            </w:r>
          </w:p>
        </w:tc>
        <w:tc>
          <w:tcPr>
            <w:tcW w:w="1036" w:type="dxa"/>
            <w:tcBorders>
              <w:top w:val="single" w:color="auto" w:sz="8" w:space="0"/>
            </w:tcBorders>
            <w:shd w:val="clear" w:color="auto" w:fill="auto"/>
            <w:vAlign w:val="center"/>
          </w:tcPr>
          <w:p w14:paraId="63687C20">
            <w:pPr>
              <w:pStyle w:val="178"/>
            </w:pPr>
            <w:r>
              <w:rPr>
                <w:rFonts w:hint="eastAsia"/>
              </w:rPr>
              <w:t>皂苷类化合物</w:t>
            </w:r>
          </w:p>
        </w:tc>
        <w:tc>
          <w:tcPr>
            <w:tcW w:w="1038" w:type="dxa"/>
            <w:tcBorders>
              <w:top w:val="single" w:color="auto" w:sz="8" w:space="0"/>
            </w:tcBorders>
            <w:shd w:val="clear" w:color="auto" w:fill="auto"/>
            <w:vAlign w:val="center"/>
          </w:tcPr>
          <w:p w14:paraId="3A6EC519">
            <w:pPr>
              <w:pStyle w:val="178"/>
            </w:pPr>
            <w:r>
              <w:rPr>
                <w:rFonts w:hint="eastAsia"/>
              </w:rPr>
              <w:t>挥发油</w:t>
            </w:r>
          </w:p>
        </w:tc>
        <w:tc>
          <w:tcPr>
            <w:tcW w:w="1037" w:type="dxa"/>
            <w:tcBorders>
              <w:top w:val="single" w:color="auto" w:sz="8" w:space="0"/>
            </w:tcBorders>
            <w:shd w:val="clear" w:color="auto" w:fill="auto"/>
            <w:vAlign w:val="center"/>
          </w:tcPr>
          <w:p w14:paraId="468C1205">
            <w:pPr>
              <w:pStyle w:val="178"/>
            </w:pPr>
            <w:r>
              <w:rPr>
                <w:rFonts w:hint="eastAsia"/>
              </w:rPr>
              <w:t>氨基酸</w:t>
            </w:r>
          </w:p>
        </w:tc>
        <w:tc>
          <w:tcPr>
            <w:tcW w:w="1037" w:type="dxa"/>
            <w:tcBorders>
              <w:top w:val="single" w:color="auto" w:sz="8" w:space="0"/>
            </w:tcBorders>
            <w:shd w:val="clear" w:color="auto" w:fill="auto"/>
            <w:vAlign w:val="center"/>
          </w:tcPr>
          <w:p w14:paraId="069C1DAA">
            <w:pPr>
              <w:pStyle w:val="178"/>
            </w:pPr>
            <w:r>
              <w:rPr>
                <w:rFonts w:hint="eastAsia"/>
              </w:rPr>
              <w:t>平均气温（全生育期）</w:t>
            </w:r>
          </w:p>
        </w:tc>
        <w:tc>
          <w:tcPr>
            <w:tcW w:w="1038" w:type="dxa"/>
            <w:tcBorders>
              <w:top w:val="single" w:color="auto" w:sz="8" w:space="0"/>
            </w:tcBorders>
            <w:shd w:val="clear" w:color="auto" w:fill="auto"/>
            <w:vAlign w:val="center"/>
          </w:tcPr>
          <w:p w14:paraId="2E2AC00D">
            <w:pPr>
              <w:pStyle w:val="178"/>
            </w:pPr>
            <w:r>
              <w:rPr>
                <w:rFonts w:hint="eastAsia"/>
              </w:rPr>
              <w:t>≥10℃积温（全生育期）</w:t>
            </w:r>
          </w:p>
        </w:tc>
        <w:tc>
          <w:tcPr>
            <w:tcW w:w="1037" w:type="dxa"/>
            <w:tcBorders>
              <w:top w:val="single" w:color="auto" w:sz="8" w:space="0"/>
            </w:tcBorders>
            <w:shd w:val="clear" w:color="auto" w:fill="auto"/>
            <w:vAlign w:val="center"/>
          </w:tcPr>
          <w:p w14:paraId="39167C87">
            <w:pPr>
              <w:pStyle w:val="178"/>
            </w:pPr>
            <w:r>
              <w:rPr>
                <w:rFonts w:hint="eastAsia"/>
              </w:rPr>
              <w:t>平均气温（播种-出苗期）</w:t>
            </w:r>
          </w:p>
        </w:tc>
        <w:tc>
          <w:tcPr>
            <w:tcW w:w="1038" w:type="dxa"/>
            <w:tcBorders>
              <w:top w:val="single" w:color="auto" w:sz="8" w:space="0"/>
            </w:tcBorders>
            <w:shd w:val="clear" w:color="auto" w:fill="auto"/>
            <w:vAlign w:val="center"/>
          </w:tcPr>
          <w:p w14:paraId="2EB41DA9">
            <w:pPr>
              <w:pStyle w:val="178"/>
            </w:pPr>
            <w:r>
              <w:rPr>
                <w:rFonts w:hint="eastAsia"/>
              </w:rPr>
              <w:t>根茎膨大期</w:t>
            </w:r>
          </w:p>
        </w:tc>
        <w:tc>
          <w:tcPr>
            <w:tcW w:w="1038" w:type="dxa"/>
            <w:tcBorders>
              <w:top w:val="single" w:color="auto" w:sz="8" w:space="0"/>
            </w:tcBorders>
            <w:shd w:val="clear" w:color="auto" w:fill="auto"/>
            <w:vAlign w:val="center"/>
          </w:tcPr>
          <w:p w14:paraId="4EE2B555">
            <w:pPr>
              <w:pStyle w:val="178"/>
            </w:pPr>
            <w:r>
              <w:rPr>
                <w:rFonts w:hint="eastAsia"/>
              </w:rPr>
              <w:t>蔓伸长期</w:t>
            </w:r>
          </w:p>
        </w:tc>
      </w:tr>
      <w:tr w14:paraId="50C9F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5" w:type="dxa"/>
            <w:shd w:val="clear" w:color="auto" w:fill="auto"/>
            <w:vAlign w:val="center"/>
          </w:tcPr>
          <w:p w14:paraId="1DD6F74C">
            <w:pPr>
              <w:pStyle w:val="178"/>
            </w:pPr>
            <w:r>
              <w:rPr>
                <w:rFonts w:hint="eastAsia"/>
              </w:rPr>
              <w:t>权重A</w:t>
            </w:r>
          </w:p>
        </w:tc>
        <w:tc>
          <w:tcPr>
            <w:tcW w:w="1036" w:type="dxa"/>
            <w:shd w:val="clear" w:color="auto" w:fill="auto"/>
            <w:vAlign w:val="center"/>
          </w:tcPr>
          <w:p w14:paraId="5AD9E856">
            <w:pPr>
              <w:pStyle w:val="178"/>
            </w:pPr>
            <w:r>
              <w:rPr>
                <w:rFonts w:hint="eastAsia"/>
              </w:rPr>
              <w:t>0.253</w:t>
            </w:r>
          </w:p>
        </w:tc>
        <w:tc>
          <w:tcPr>
            <w:tcW w:w="1038" w:type="dxa"/>
            <w:shd w:val="clear" w:color="auto" w:fill="auto"/>
            <w:vAlign w:val="center"/>
          </w:tcPr>
          <w:p w14:paraId="74B32140">
            <w:pPr>
              <w:pStyle w:val="178"/>
            </w:pPr>
            <w:r>
              <w:rPr>
                <w:rFonts w:hint="eastAsia"/>
              </w:rPr>
              <w:t>0.108</w:t>
            </w:r>
          </w:p>
        </w:tc>
        <w:tc>
          <w:tcPr>
            <w:tcW w:w="1037" w:type="dxa"/>
            <w:shd w:val="clear" w:color="auto" w:fill="auto"/>
            <w:vAlign w:val="center"/>
          </w:tcPr>
          <w:p w14:paraId="170F97AD">
            <w:pPr>
              <w:pStyle w:val="178"/>
            </w:pPr>
            <w:r>
              <w:rPr>
                <w:rFonts w:hint="eastAsia"/>
              </w:rPr>
              <w:t>0.072</w:t>
            </w:r>
          </w:p>
        </w:tc>
        <w:tc>
          <w:tcPr>
            <w:tcW w:w="1037" w:type="dxa"/>
            <w:shd w:val="clear" w:color="auto" w:fill="auto"/>
            <w:vAlign w:val="center"/>
          </w:tcPr>
          <w:p w14:paraId="4C3A9267">
            <w:pPr>
              <w:pStyle w:val="178"/>
            </w:pPr>
            <w:r>
              <w:rPr>
                <w:rFonts w:hint="eastAsia"/>
              </w:rPr>
              <w:t>0.155</w:t>
            </w:r>
          </w:p>
        </w:tc>
        <w:tc>
          <w:tcPr>
            <w:tcW w:w="1038" w:type="dxa"/>
            <w:shd w:val="clear" w:color="auto" w:fill="auto"/>
            <w:vAlign w:val="center"/>
          </w:tcPr>
          <w:p w14:paraId="7E0F48FD">
            <w:pPr>
              <w:pStyle w:val="178"/>
            </w:pPr>
            <w:r>
              <w:rPr>
                <w:rFonts w:hint="eastAsia"/>
              </w:rPr>
              <w:t>0.103</w:t>
            </w:r>
          </w:p>
        </w:tc>
        <w:tc>
          <w:tcPr>
            <w:tcW w:w="1037" w:type="dxa"/>
            <w:shd w:val="clear" w:color="auto" w:fill="auto"/>
            <w:vAlign w:val="center"/>
          </w:tcPr>
          <w:p w14:paraId="2B700E5E">
            <w:pPr>
              <w:pStyle w:val="178"/>
            </w:pPr>
            <w:r>
              <w:rPr>
                <w:rFonts w:hint="eastAsia"/>
              </w:rPr>
              <w:t>0.051</w:t>
            </w:r>
          </w:p>
        </w:tc>
        <w:tc>
          <w:tcPr>
            <w:tcW w:w="1038" w:type="dxa"/>
            <w:shd w:val="clear" w:color="auto" w:fill="auto"/>
            <w:vAlign w:val="center"/>
          </w:tcPr>
          <w:p w14:paraId="04E3FAC1">
            <w:pPr>
              <w:pStyle w:val="178"/>
            </w:pPr>
            <w:r>
              <w:rPr>
                <w:rFonts w:hint="eastAsia"/>
              </w:rPr>
              <w:t>0.197</w:t>
            </w:r>
          </w:p>
        </w:tc>
        <w:tc>
          <w:tcPr>
            <w:tcW w:w="1038" w:type="dxa"/>
            <w:shd w:val="clear" w:color="auto" w:fill="auto"/>
            <w:vAlign w:val="center"/>
          </w:tcPr>
          <w:p w14:paraId="39175FFB">
            <w:pPr>
              <w:pStyle w:val="178"/>
            </w:pPr>
            <w:r>
              <w:rPr>
                <w:rFonts w:hint="eastAsia"/>
              </w:rPr>
              <w:t>0.062</w:t>
            </w:r>
          </w:p>
        </w:tc>
      </w:tr>
    </w:tbl>
    <w:p w14:paraId="662A6815">
      <w:pPr>
        <w:pStyle w:val="56"/>
        <w:ind w:firstLine="420"/>
      </w:pPr>
    </w:p>
    <w:p w14:paraId="662FE28D">
      <w:pPr>
        <w:pStyle w:val="56"/>
        <w:ind w:firstLine="420"/>
      </w:pPr>
    </w:p>
    <w:p w14:paraId="4E7D98F7">
      <w:pPr>
        <w:pStyle w:val="56"/>
        <w:ind w:firstLine="420"/>
      </w:pPr>
    </w:p>
    <w:p w14:paraId="24F03939">
      <w:pPr>
        <w:pStyle w:val="56"/>
        <w:ind w:firstLine="420"/>
      </w:pPr>
    </w:p>
    <w:p w14:paraId="23D34684">
      <w:pPr>
        <w:pStyle w:val="56"/>
        <w:ind w:firstLine="420"/>
      </w:pPr>
    </w:p>
    <w:p w14:paraId="22CCEA2D">
      <w:pPr>
        <w:pStyle w:val="56"/>
        <w:ind w:firstLine="420"/>
      </w:pPr>
    </w:p>
    <w:p w14:paraId="5C0D7184">
      <w:pPr>
        <w:pStyle w:val="198"/>
        <w:rPr>
          <w:rFonts w:hint="eastAsia"/>
          <w:vanish w:val="0"/>
        </w:rPr>
      </w:pPr>
    </w:p>
    <w:p w14:paraId="38110A04">
      <w:pPr>
        <w:pStyle w:val="199"/>
        <w:numPr>
          <w:ilvl w:val="0"/>
          <w:numId w:val="0"/>
        </w:numPr>
        <w:jc w:val="both"/>
        <w:rPr>
          <w:vanish w:val="0"/>
        </w:rPr>
      </w:pPr>
    </w:p>
    <w:p w14:paraId="73453C8A">
      <w:pPr>
        <w:pStyle w:val="56"/>
        <w:ind w:firstLine="420"/>
      </w:pPr>
    </w:p>
    <w:p w14:paraId="234802B0">
      <w:pPr>
        <w:pStyle w:val="56"/>
        <w:ind w:firstLine="420"/>
      </w:pPr>
    </w:p>
    <w:p w14:paraId="5C7ACD10">
      <w:pPr>
        <w:pStyle w:val="56"/>
        <w:ind w:firstLine="420"/>
      </w:pPr>
    </w:p>
    <w:bookmarkEnd w:id="79"/>
    <w:p w14:paraId="41A06CA7">
      <w:pPr>
        <w:pStyle w:val="56"/>
        <w:ind w:firstLine="420"/>
        <w:sectPr>
          <w:pgSz w:w="11906" w:h="16838"/>
          <w:pgMar w:top="1928" w:right="1134" w:bottom="1134" w:left="1134" w:header="1418" w:footer="1134" w:gutter="284"/>
          <w:cols w:space="425" w:num="1"/>
          <w:formProt w:val="0"/>
          <w:docGrid w:type="lines" w:linePitch="312" w:charSpace="0"/>
        </w:sectPr>
      </w:pPr>
      <w:bookmarkStart w:id="87" w:name="BookMark6"/>
    </w:p>
    <w:p w14:paraId="287B0962">
      <w:pPr>
        <w:pStyle w:val="63"/>
        <w:spacing w:after="156"/>
      </w:pPr>
      <w:bookmarkStart w:id="88" w:name="_Toc182317338"/>
      <w:bookmarkStart w:id="89" w:name="_Toc182385882"/>
      <w:bookmarkStart w:id="90" w:name="_Toc182385867"/>
      <w:r>
        <w:rPr>
          <w:rFonts w:hint="eastAsia"/>
          <w:spacing w:val="105"/>
        </w:rPr>
        <w:t>参考文</w:t>
      </w:r>
      <w:r>
        <w:rPr>
          <w:rFonts w:hint="eastAsia"/>
        </w:rPr>
        <w:t>献</w:t>
      </w:r>
      <w:bookmarkEnd w:id="88"/>
      <w:bookmarkEnd w:id="89"/>
      <w:bookmarkEnd w:id="90"/>
    </w:p>
    <w:p w14:paraId="4CC76EB5">
      <w:pPr>
        <w:pStyle w:val="56"/>
        <w:ind w:firstLine="420"/>
        <w:rPr>
          <w:rFonts w:ascii="Calibri" w:hAnsi="Calibri"/>
          <w:szCs w:val="21"/>
        </w:rPr>
      </w:pPr>
      <w:r>
        <w:rPr>
          <w:rFonts w:ascii="Calibri" w:hAnsi="Calibri"/>
          <w:szCs w:val="21"/>
        </w:rPr>
        <w:t>[1] 张重义，谢彩侠，等. 怀山药道地产区与非道地产区药材质量比较[J].现代重要研究与实践，2003，17（1）：19-21.</w:t>
      </w:r>
    </w:p>
    <w:p w14:paraId="19EEE987">
      <w:pPr>
        <w:pStyle w:val="56"/>
        <w:ind w:firstLine="420"/>
        <w:rPr>
          <w:rFonts w:ascii="Calibri" w:hAnsi="Calibri"/>
          <w:szCs w:val="21"/>
        </w:rPr>
      </w:pPr>
      <w:r>
        <w:rPr>
          <w:rFonts w:ascii="Calibri" w:hAnsi="Calibri"/>
          <w:szCs w:val="21"/>
        </w:rPr>
        <w:t>[2]周小果</w:t>
      </w:r>
      <w:r>
        <w:rPr>
          <w:rFonts w:hint="eastAsia" w:ascii="Calibri" w:hAnsi="Calibri"/>
          <w:szCs w:val="21"/>
        </w:rPr>
        <w:t>，</w:t>
      </w:r>
      <w:r>
        <w:rPr>
          <w:rFonts w:ascii="Calibri" w:hAnsi="Calibri"/>
          <w:szCs w:val="21"/>
        </w:rPr>
        <w:t>吴克宁</w:t>
      </w:r>
      <w:r>
        <w:rPr>
          <w:rFonts w:hint="eastAsia" w:ascii="Calibri" w:hAnsi="Calibri"/>
          <w:szCs w:val="21"/>
        </w:rPr>
        <w:t>，</w:t>
      </w:r>
      <w:r>
        <w:rPr>
          <w:rFonts w:ascii="Calibri" w:hAnsi="Calibri"/>
          <w:szCs w:val="21"/>
        </w:rPr>
        <w:t>等.怀山药生长土壤的研究[J].中国农学通报</w:t>
      </w:r>
      <w:r>
        <w:rPr>
          <w:rFonts w:hint="eastAsia" w:ascii="Calibri" w:hAnsi="Calibri"/>
          <w:szCs w:val="21"/>
        </w:rPr>
        <w:t>，</w:t>
      </w:r>
      <w:r>
        <w:rPr>
          <w:rFonts w:ascii="Calibri" w:hAnsi="Calibri"/>
          <w:szCs w:val="21"/>
        </w:rPr>
        <w:t>2006</w:t>
      </w:r>
      <w:r>
        <w:rPr>
          <w:rFonts w:hint="eastAsia" w:ascii="Calibri" w:hAnsi="Calibri"/>
          <w:szCs w:val="21"/>
        </w:rPr>
        <w:t>，</w:t>
      </w:r>
      <w:r>
        <w:rPr>
          <w:rFonts w:ascii="Calibri" w:hAnsi="Calibri"/>
          <w:szCs w:val="21"/>
        </w:rPr>
        <w:t>22(7)</w:t>
      </w:r>
      <w:r>
        <w:rPr>
          <w:rFonts w:hint="eastAsia" w:ascii="Calibri" w:hAnsi="Calibri"/>
          <w:szCs w:val="21"/>
        </w:rPr>
        <w:t>：</w:t>
      </w:r>
      <w:r>
        <w:rPr>
          <w:rFonts w:ascii="Calibri" w:hAnsi="Calibri"/>
          <w:szCs w:val="21"/>
        </w:rPr>
        <w:t>347-350.</w:t>
      </w:r>
    </w:p>
    <w:p w14:paraId="7D81965D">
      <w:pPr>
        <w:pStyle w:val="56"/>
        <w:ind w:firstLine="420"/>
        <w:rPr>
          <w:rFonts w:ascii="Calibri" w:hAnsi="Calibri"/>
          <w:szCs w:val="21"/>
        </w:rPr>
      </w:pPr>
      <w:r>
        <w:rPr>
          <w:rFonts w:ascii="Calibri" w:hAnsi="Calibri"/>
          <w:szCs w:val="21"/>
        </w:rPr>
        <w:t>[3]金志凤</w:t>
      </w:r>
      <w:r>
        <w:rPr>
          <w:rFonts w:hint="eastAsia" w:ascii="Calibri" w:hAnsi="Calibri"/>
          <w:szCs w:val="21"/>
        </w:rPr>
        <w:t>，</w:t>
      </w:r>
      <w:r>
        <w:rPr>
          <w:rFonts w:ascii="Calibri" w:hAnsi="Calibri"/>
          <w:szCs w:val="21"/>
        </w:rPr>
        <w:t>王志海</w:t>
      </w:r>
      <w:r>
        <w:rPr>
          <w:rFonts w:hint="eastAsia" w:ascii="Calibri" w:hAnsi="Calibri"/>
          <w:szCs w:val="21"/>
        </w:rPr>
        <w:t>，</w:t>
      </w:r>
      <w:r>
        <w:rPr>
          <w:rFonts w:ascii="Calibri" w:hAnsi="Calibri"/>
          <w:szCs w:val="21"/>
        </w:rPr>
        <w:t>姚益平,等.</w:t>
      </w:r>
      <w:r>
        <w:fldChar w:fldCharType="begin"/>
      </w:r>
      <w:r>
        <w:instrText xml:space="preserve"> HYPERLINK "http://10.69.97.211/kns55/detail/detail.aspx?recid=&amp;FileName=STXZ201505040&amp;DbName=CJFDLAST2015&amp;DbCode=CJFQ" \t "_blank" </w:instrText>
      </w:r>
      <w:r>
        <w:fldChar w:fldCharType="separate"/>
      </w:r>
      <w:r>
        <w:rPr>
          <w:rFonts w:ascii="Calibri" w:hAnsi="Calibri"/>
          <w:szCs w:val="21"/>
        </w:rPr>
        <w:t>浙江省茶叶气候品质等级评价</w:t>
      </w:r>
      <w:r>
        <w:rPr>
          <w:rFonts w:ascii="Calibri" w:hAnsi="Calibri"/>
          <w:szCs w:val="21"/>
        </w:rPr>
        <w:fldChar w:fldCharType="end"/>
      </w:r>
      <w:r>
        <w:rPr>
          <w:rFonts w:ascii="Calibri" w:hAnsi="Calibri"/>
          <w:szCs w:val="21"/>
        </w:rPr>
        <w:t>[J].生态学杂志</w:t>
      </w:r>
      <w:r>
        <w:rPr>
          <w:rFonts w:hint="eastAsia" w:ascii="Calibri" w:hAnsi="Calibri"/>
          <w:szCs w:val="21"/>
        </w:rPr>
        <w:t>，</w:t>
      </w:r>
      <w:r>
        <w:rPr>
          <w:rFonts w:ascii="Calibri" w:hAnsi="Calibri"/>
          <w:szCs w:val="21"/>
        </w:rPr>
        <w:t>2015</w:t>
      </w:r>
      <w:r>
        <w:rPr>
          <w:rFonts w:hint="eastAsia" w:ascii="Calibri" w:hAnsi="Calibri"/>
          <w:szCs w:val="21"/>
        </w:rPr>
        <w:t>，</w:t>
      </w:r>
      <w:r>
        <w:rPr>
          <w:rFonts w:ascii="Calibri" w:hAnsi="Calibri"/>
          <w:szCs w:val="21"/>
        </w:rPr>
        <w:t>34(5)</w:t>
      </w:r>
      <w:r>
        <w:rPr>
          <w:rFonts w:hint="eastAsia" w:ascii="Calibri" w:hAnsi="Calibri"/>
          <w:szCs w:val="21"/>
        </w:rPr>
        <w:t>：</w:t>
      </w:r>
      <w:r>
        <w:rPr>
          <w:rFonts w:ascii="Calibri" w:hAnsi="Calibri"/>
          <w:szCs w:val="21"/>
        </w:rPr>
        <w:t>1456-1463.</w:t>
      </w:r>
    </w:p>
    <w:p w14:paraId="6F726212">
      <w:pPr>
        <w:pStyle w:val="56"/>
        <w:ind w:firstLine="420"/>
        <w:rPr>
          <w:rFonts w:ascii="Calibri" w:hAnsi="Calibri"/>
          <w:szCs w:val="21"/>
        </w:rPr>
      </w:pPr>
      <w:r>
        <w:rPr>
          <w:rFonts w:ascii="Calibri" w:hAnsi="Calibri"/>
          <w:szCs w:val="21"/>
        </w:rPr>
        <w:t>[4]吴克宁</w:t>
      </w:r>
      <w:r>
        <w:rPr>
          <w:rFonts w:hint="eastAsia" w:ascii="Calibri" w:hAnsi="Calibri"/>
          <w:szCs w:val="21"/>
        </w:rPr>
        <w:t>，</w:t>
      </w:r>
      <w:r>
        <w:rPr>
          <w:rFonts w:ascii="Calibri" w:hAnsi="Calibri"/>
          <w:szCs w:val="21"/>
        </w:rPr>
        <w:t>周小果</w:t>
      </w:r>
      <w:r>
        <w:rPr>
          <w:rFonts w:hint="eastAsia" w:ascii="Calibri" w:hAnsi="Calibri"/>
          <w:szCs w:val="21"/>
        </w:rPr>
        <w:t>，</w:t>
      </w:r>
      <w:r>
        <w:rPr>
          <w:rFonts w:ascii="Calibri" w:hAnsi="Calibri"/>
          <w:szCs w:val="21"/>
        </w:rPr>
        <w:t>刘超良</w:t>
      </w:r>
      <w:r>
        <w:rPr>
          <w:rFonts w:hint="eastAsia" w:ascii="Calibri" w:hAnsi="Calibri"/>
          <w:szCs w:val="21"/>
        </w:rPr>
        <w:t>，</w:t>
      </w:r>
      <w:r>
        <w:rPr>
          <w:rFonts w:ascii="Calibri" w:hAnsi="Calibri"/>
          <w:szCs w:val="21"/>
        </w:rPr>
        <w:t>等.土壤对道地怀山药品质的影响[J].土壤通报</w:t>
      </w:r>
      <w:r>
        <w:rPr>
          <w:rFonts w:hint="eastAsia" w:ascii="Calibri" w:hAnsi="Calibri"/>
          <w:szCs w:val="21"/>
        </w:rPr>
        <w:t>，</w:t>
      </w:r>
      <w:r>
        <w:rPr>
          <w:rFonts w:ascii="Calibri" w:hAnsi="Calibri"/>
          <w:szCs w:val="21"/>
        </w:rPr>
        <w:t>2006(6)</w:t>
      </w:r>
      <w:r>
        <w:rPr>
          <w:rFonts w:hint="eastAsia" w:ascii="Calibri" w:hAnsi="Calibri"/>
          <w:szCs w:val="21"/>
        </w:rPr>
        <w:t>：</w:t>
      </w:r>
      <w:r>
        <w:rPr>
          <w:rFonts w:ascii="Calibri" w:hAnsi="Calibri"/>
          <w:szCs w:val="21"/>
        </w:rPr>
        <w:t>1098-1101.</w:t>
      </w:r>
    </w:p>
    <w:p w14:paraId="12294926">
      <w:pPr>
        <w:pStyle w:val="56"/>
        <w:ind w:firstLine="420"/>
        <w:rPr>
          <w:rFonts w:ascii="Calibri" w:hAnsi="Calibri"/>
          <w:szCs w:val="21"/>
        </w:rPr>
      </w:pPr>
      <w:r>
        <w:rPr>
          <w:rFonts w:ascii="Calibri" w:hAnsi="Calibri"/>
          <w:szCs w:val="21"/>
        </w:rPr>
        <w:t>[5]娄伟平，吴继红，等.春季龙井茶叶气候品质认证[J].气象科技</w:t>
      </w:r>
      <w:r>
        <w:rPr>
          <w:rFonts w:hint="eastAsia" w:ascii="Calibri" w:hAnsi="Calibri"/>
          <w:szCs w:val="21"/>
        </w:rPr>
        <w:t>，</w:t>
      </w:r>
      <w:r>
        <w:rPr>
          <w:rFonts w:ascii="Calibri" w:hAnsi="Calibri"/>
          <w:szCs w:val="21"/>
        </w:rPr>
        <w:t>2014</w:t>
      </w:r>
      <w:r>
        <w:rPr>
          <w:rFonts w:hint="eastAsia" w:ascii="Calibri" w:hAnsi="Calibri"/>
          <w:szCs w:val="21"/>
        </w:rPr>
        <w:t>，</w:t>
      </w:r>
      <w:r>
        <w:rPr>
          <w:rFonts w:ascii="Calibri" w:hAnsi="Calibri"/>
          <w:szCs w:val="21"/>
        </w:rPr>
        <w:t>42(5)</w:t>
      </w:r>
      <w:r>
        <w:rPr>
          <w:rFonts w:hint="eastAsia" w:ascii="Calibri" w:hAnsi="Calibri"/>
          <w:szCs w:val="21"/>
        </w:rPr>
        <w:t>：</w:t>
      </w:r>
      <w:r>
        <w:rPr>
          <w:rFonts w:ascii="Calibri" w:hAnsi="Calibri"/>
          <w:szCs w:val="21"/>
        </w:rPr>
        <w:t>945-950.</w:t>
      </w:r>
    </w:p>
    <w:p w14:paraId="54E7ECFA">
      <w:pPr>
        <w:pStyle w:val="56"/>
        <w:ind w:firstLine="420"/>
        <w:rPr>
          <w:rFonts w:ascii="Calibri" w:hAnsi="Calibri"/>
          <w:szCs w:val="21"/>
        </w:rPr>
      </w:pPr>
      <w:r>
        <w:rPr>
          <w:rFonts w:ascii="Calibri" w:hAnsi="Calibri"/>
          <w:szCs w:val="21"/>
        </w:rPr>
        <w:t>[6]张新刚</w:t>
      </w:r>
      <w:r>
        <w:rPr>
          <w:rFonts w:hint="eastAsia" w:ascii="Calibri" w:hAnsi="Calibri"/>
          <w:szCs w:val="21"/>
        </w:rPr>
        <w:t>，</w:t>
      </w:r>
      <w:r>
        <w:rPr>
          <w:rFonts w:ascii="Calibri" w:hAnsi="Calibri"/>
          <w:szCs w:val="21"/>
        </w:rPr>
        <w:t>刘佳</w:t>
      </w:r>
      <w:r>
        <w:rPr>
          <w:rFonts w:hint="eastAsia" w:ascii="Calibri" w:hAnsi="Calibri"/>
          <w:szCs w:val="21"/>
        </w:rPr>
        <w:t>，</w:t>
      </w:r>
      <w:r>
        <w:rPr>
          <w:rFonts w:ascii="Calibri" w:hAnsi="Calibri"/>
          <w:szCs w:val="21"/>
        </w:rPr>
        <w:t>等.怀山药生育期气象条件与气象灾害分析[J].气象与环境科学</w:t>
      </w:r>
      <w:r>
        <w:rPr>
          <w:rFonts w:hint="eastAsia" w:ascii="Calibri" w:hAnsi="Calibri"/>
          <w:szCs w:val="21"/>
        </w:rPr>
        <w:t>，</w:t>
      </w:r>
      <w:r>
        <w:rPr>
          <w:rFonts w:ascii="Calibri" w:hAnsi="Calibri"/>
          <w:szCs w:val="21"/>
        </w:rPr>
        <w:t>2012</w:t>
      </w:r>
      <w:r>
        <w:rPr>
          <w:rFonts w:hint="eastAsia" w:ascii="Calibri" w:hAnsi="Calibri"/>
          <w:szCs w:val="21"/>
        </w:rPr>
        <w:t>，</w:t>
      </w:r>
      <w:r>
        <w:rPr>
          <w:rFonts w:ascii="Calibri" w:hAnsi="Calibri"/>
          <w:szCs w:val="21"/>
        </w:rPr>
        <w:t>35(160)</w:t>
      </w:r>
      <w:r>
        <w:rPr>
          <w:rFonts w:hint="eastAsia" w:ascii="Calibri" w:hAnsi="Calibri"/>
          <w:szCs w:val="21"/>
        </w:rPr>
        <w:t>：</w:t>
      </w:r>
      <w:r>
        <w:rPr>
          <w:rFonts w:ascii="Calibri" w:hAnsi="Calibri"/>
          <w:szCs w:val="21"/>
        </w:rPr>
        <w:t>58-60.</w:t>
      </w:r>
    </w:p>
    <w:p w14:paraId="607B192C">
      <w:pPr>
        <w:pStyle w:val="56"/>
        <w:ind w:firstLine="420"/>
        <w:rPr>
          <w:rFonts w:ascii="Calibri" w:hAnsi="Calibri"/>
          <w:szCs w:val="21"/>
        </w:rPr>
      </w:pPr>
      <w:r>
        <w:rPr>
          <w:rFonts w:ascii="Calibri" w:hAnsi="Calibri"/>
          <w:szCs w:val="21"/>
        </w:rPr>
        <w:t>[7]陈伟珍，杨桂珍，廉江平坦淮山薯与河南铁棍山药中10种元素的比较与分析[J].保鲜与加工</w:t>
      </w:r>
      <w:r>
        <w:rPr>
          <w:rFonts w:hint="eastAsia" w:ascii="Calibri" w:hAnsi="Calibri"/>
          <w:szCs w:val="21"/>
        </w:rPr>
        <w:t>，</w:t>
      </w:r>
      <w:r>
        <w:rPr>
          <w:rFonts w:ascii="Calibri" w:hAnsi="Calibri"/>
          <w:szCs w:val="21"/>
        </w:rPr>
        <w:t>2018</w:t>
      </w:r>
      <w:r>
        <w:rPr>
          <w:rFonts w:hint="eastAsia" w:ascii="Calibri" w:hAnsi="Calibri"/>
          <w:szCs w:val="21"/>
        </w:rPr>
        <w:t>，</w:t>
      </w:r>
      <w:r>
        <w:rPr>
          <w:rFonts w:ascii="Calibri" w:hAnsi="Calibri"/>
          <w:szCs w:val="21"/>
        </w:rPr>
        <w:t>18(01)</w:t>
      </w:r>
      <w:r>
        <w:rPr>
          <w:rFonts w:hint="eastAsia" w:ascii="Calibri" w:hAnsi="Calibri"/>
          <w:szCs w:val="21"/>
        </w:rPr>
        <w:t>：</w:t>
      </w:r>
      <w:r>
        <w:rPr>
          <w:rFonts w:ascii="Calibri" w:hAnsi="Calibri"/>
          <w:szCs w:val="21"/>
        </w:rPr>
        <w:t>113-117.</w:t>
      </w:r>
    </w:p>
    <w:p w14:paraId="10871BA2">
      <w:pPr>
        <w:pStyle w:val="56"/>
        <w:ind w:firstLine="420"/>
      </w:pPr>
    </w:p>
    <w:p w14:paraId="1983044D">
      <w:pPr>
        <w:pStyle w:val="56"/>
        <w:ind w:firstLine="0" w:firstLineChars="0"/>
      </w:pPr>
    </w:p>
    <w:p w14:paraId="671D9973">
      <w:pPr>
        <w:pStyle w:val="56"/>
        <w:ind w:firstLine="420"/>
      </w:pPr>
    </w:p>
    <w:bookmarkEnd w:id="87"/>
    <w:p w14:paraId="2BAB2D9F">
      <w:pPr>
        <w:pStyle w:val="56"/>
        <w:ind w:firstLine="0" w:firstLineChars="0"/>
        <w:jc w:val="center"/>
      </w:pPr>
      <w:bookmarkStart w:id="91" w:name="BookMark8"/>
      <w:r>
        <w:drawing>
          <wp:inline distT="0" distB="0" distL="0" distR="0">
            <wp:extent cx="1485900" cy="317500"/>
            <wp:effectExtent l="0" t="0" r="0" b="6350"/>
            <wp:docPr id="1268159590" name="图片 3"/>
            <wp:cNvGraphicFramePr/>
            <a:graphic xmlns:a="http://schemas.openxmlformats.org/drawingml/2006/main">
              <a:graphicData uri="http://schemas.openxmlformats.org/drawingml/2006/picture">
                <pic:pic xmlns:pic="http://schemas.openxmlformats.org/drawingml/2006/picture">
                  <pic:nvPicPr>
                    <pic:cNvPr id="1268159590" name="图片 3"/>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1"/>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AD6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B30D5">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2FFB0">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560CB">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2083C">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DE9E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C33DF">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409C">
    <w:pPr>
      <w:pStyle w:val="61"/>
      <w:rPr>
        <w:rFonts w:hint="eastAsia"/>
      </w:rPr>
    </w:pPr>
    <w:r>
      <w:fldChar w:fldCharType="begin"/>
    </w:r>
    <w:r>
      <w:instrText xml:space="preserve"> STYLEREF  标准文件_文件编号  \* MERGEFORMAT </w:instrText>
    </w:r>
    <w:r>
      <w:fldChar w:fldCharType="separate"/>
    </w:r>
    <w:r>
      <w:t>DB 4108/T 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4BEB1">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4108/T 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5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56F"/>
    <w:rsid w:val="00060C2E"/>
    <w:rsid w:val="00061033"/>
    <w:rsid w:val="000619E9"/>
    <w:rsid w:val="000622D4"/>
    <w:rsid w:val="0006357D"/>
    <w:rsid w:val="00065888"/>
    <w:rsid w:val="00066858"/>
    <w:rsid w:val="00067F1E"/>
    <w:rsid w:val="00071329"/>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F83"/>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2711"/>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326"/>
    <w:rsid w:val="0016770A"/>
    <w:rsid w:val="00170804"/>
    <w:rsid w:val="001708E9"/>
    <w:rsid w:val="0017340B"/>
    <w:rsid w:val="00173FB1"/>
    <w:rsid w:val="00176DFD"/>
    <w:rsid w:val="0018328F"/>
    <w:rsid w:val="001852C9"/>
    <w:rsid w:val="00190087"/>
    <w:rsid w:val="001913C4"/>
    <w:rsid w:val="0019348F"/>
    <w:rsid w:val="00193A07"/>
    <w:rsid w:val="00194C95"/>
    <w:rsid w:val="00195C34"/>
    <w:rsid w:val="00196EF5"/>
    <w:rsid w:val="001A1A53"/>
    <w:rsid w:val="001A234A"/>
    <w:rsid w:val="001A4CF3"/>
    <w:rsid w:val="001B06E8"/>
    <w:rsid w:val="001B5286"/>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28F"/>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BFF"/>
    <w:rsid w:val="002B4329"/>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6282"/>
    <w:rsid w:val="003166AF"/>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1E7"/>
    <w:rsid w:val="003705F4"/>
    <w:rsid w:val="00370D58"/>
    <w:rsid w:val="00371316"/>
    <w:rsid w:val="00376713"/>
    <w:rsid w:val="00381815"/>
    <w:rsid w:val="003819AF"/>
    <w:rsid w:val="003820E9"/>
    <w:rsid w:val="00382DE7"/>
    <w:rsid w:val="00384FFC"/>
    <w:rsid w:val="00385AFB"/>
    <w:rsid w:val="003872FC"/>
    <w:rsid w:val="00387ADC"/>
    <w:rsid w:val="00390020"/>
    <w:rsid w:val="003903D6"/>
    <w:rsid w:val="00390EE6"/>
    <w:rsid w:val="0039118F"/>
    <w:rsid w:val="00392AD7"/>
    <w:rsid w:val="003938D9"/>
    <w:rsid w:val="00394376"/>
    <w:rsid w:val="003943FF"/>
    <w:rsid w:val="00394D9C"/>
    <w:rsid w:val="00395700"/>
    <w:rsid w:val="003974EB"/>
    <w:rsid w:val="00397CC5"/>
    <w:rsid w:val="003A1484"/>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E6A7E"/>
    <w:rsid w:val="003F0841"/>
    <w:rsid w:val="003F23D3"/>
    <w:rsid w:val="003F3F08"/>
    <w:rsid w:val="003F49F1"/>
    <w:rsid w:val="003F6272"/>
    <w:rsid w:val="00400E72"/>
    <w:rsid w:val="00401400"/>
    <w:rsid w:val="00404869"/>
    <w:rsid w:val="00405884"/>
    <w:rsid w:val="00407D39"/>
    <w:rsid w:val="00414265"/>
    <w:rsid w:val="0041477A"/>
    <w:rsid w:val="004167A3"/>
    <w:rsid w:val="00432DAA"/>
    <w:rsid w:val="00434305"/>
    <w:rsid w:val="00435DF7"/>
    <w:rsid w:val="0044083F"/>
    <w:rsid w:val="00441AE7"/>
    <w:rsid w:val="0044355E"/>
    <w:rsid w:val="00445574"/>
    <w:rsid w:val="004467FB"/>
    <w:rsid w:val="00452D6B"/>
    <w:rsid w:val="00454484"/>
    <w:rsid w:val="00454BE3"/>
    <w:rsid w:val="0045517B"/>
    <w:rsid w:val="00463B77"/>
    <w:rsid w:val="00463C7B"/>
    <w:rsid w:val="004644A6"/>
    <w:rsid w:val="004659BD"/>
    <w:rsid w:val="00470775"/>
    <w:rsid w:val="004746B1"/>
    <w:rsid w:val="0047583F"/>
    <w:rsid w:val="00475DE8"/>
    <w:rsid w:val="00481C44"/>
    <w:rsid w:val="00484936"/>
    <w:rsid w:val="004852F7"/>
    <w:rsid w:val="00485C89"/>
    <w:rsid w:val="00486BE3"/>
    <w:rsid w:val="004905E4"/>
    <w:rsid w:val="00490A89"/>
    <w:rsid w:val="00490AB4"/>
    <w:rsid w:val="00492F02"/>
    <w:rsid w:val="004939AE"/>
    <w:rsid w:val="00495DA1"/>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7320"/>
    <w:rsid w:val="004F391A"/>
    <w:rsid w:val="004F3CFB"/>
    <w:rsid w:val="004F6456"/>
    <w:rsid w:val="004F696E"/>
    <w:rsid w:val="004F6C71"/>
    <w:rsid w:val="00501139"/>
    <w:rsid w:val="0050251C"/>
    <w:rsid w:val="0050363E"/>
    <w:rsid w:val="005039BC"/>
    <w:rsid w:val="005043BB"/>
    <w:rsid w:val="00504A3D"/>
    <w:rsid w:val="00505767"/>
    <w:rsid w:val="005073F0"/>
    <w:rsid w:val="00510A7B"/>
    <w:rsid w:val="00512BC9"/>
    <w:rsid w:val="00512F6E"/>
    <w:rsid w:val="00513038"/>
    <w:rsid w:val="00514174"/>
    <w:rsid w:val="0051458D"/>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45E"/>
    <w:rsid w:val="005B0F3F"/>
    <w:rsid w:val="005B4903"/>
    <w:rsid w:val="005B51CE"/>
    <w:rsid w:val="005B5885"/>
    <w:rsid w:val="005B5CD7"/>
    <w:rsid w:val="005B6CF6"/>
    <w:rsid w:val="005B7422"/>
    <w:rsid w:val="005C1A76"/>
    <w:rsid w:val="005C29B8"/>
    <w:rsid w:val="005C5F21"/>
    <w:rsid w:val="005C65F3"/>
    <w:rsid w:val="005C7156"/>
    <w:rsid w:val="005D0C75"/>
    <w:rsid w:val="005D4171"/>
    <w:rsid w:val="005D6A95"/>
    <w:rsid w:val="005D6B2C"/>
    <w:rsid w:val="005D6D9C"/>
    <w:rsid w:val="005E1B78"/>
    <w:rsid w:val="005E2335"/>
    <w:rsid w:val="005E34CA"/>
    <w:rsid w:val="005E3C18"/>
    <w:rsid w:val="005E6812"/>
    <w:rsid w:val="005E7881"/>
    <w:rsid w:val="005E78E0"/>
    <w:rsid w:val="005F0D9C"/>
    <w:rsid w:val="005F284E"/>
    <w:rsid w:val="005F4712"/>
    <w:rsid w:val="005F63F7"/>
    <w:rsid w:val="0060007B"/>
    <w:rsid w:val="006015CE"/>
    <w:rsid w:val="006045F1"/>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4D6"/>
    <w:rsid w:val="00662830"/>
    <w:rsid w:val="006640E5"/>
    <w:rsid w:val="006646F1"/>
    <w:rsid w:val="00664929"/>
    <w:rsid w:val="00664F62"/>
    <w:rsid w:val="006655E1"/>
    <w:rsid w:val="006702B4"/>
    <w:rsid w:val="00672060"/>
    <w:rsid w:val="00672BFD"/>
    <w:rsid w:val="006770F4"/>
    <w:rsid w:val="00677A84"/>
    <w:rsid w:val="0068026D"/>
    <w:rsid w:val="006805C2"/>
    <w:rsid w:val="00680A27"/>
    <w:rsid w:val="006816A4"/>
    <w:rsid w:val="006819B8"/>
    <w:rsid w:val="006840A6"/>
    <w:rsid w:val="006850CD"/>
    <w:rsid w:val="00685AAB"/>
    <w:rsid w:val="00695D22"/>
    <w:rsid w:val="006A07AA"/>
    <w:rsid w:val="006A2188"/>
    <w:rsid w:val="006A25E5"/>
    <w:rsid w:val="006A2B46"/>
    <w:rsid w:val="006A336D"/>
    <w:rsid w:val="006A37B9"/>
    <w:rsid w:val="006A478E"/>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20E4"/>
    <w:rsid w:val="006D3E96"/>
    <w:rsid w:val="006D4515"/>
    <w:rsid w:val="006D4BB1"/>
    <w:rsid w:val="006D6593"/>
    <w:rsid w:val="006E23EA"/>
    <w:rsid w:val="006F03A8"/>
    <w:rsid w:val="006F2ACA"/>
    <w:rsid w:val="006F2ADC"/>
    <w:rsid w:val="006F2BFE"/>
    <w:rsid w:val="006F31E9"/>
    <w:rsid w:val="006F6284"/>
    <w:rsid w:val="006F72C7"/>
    <w:rsid w:val="007002C5"/>
    <w:rsid w:val="00704387"/>
    <w:rsid w:val="007075F3"/>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3B3"/>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3235"/>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12DD"/>
    <w:rsid w:val="00883F93"/>
    <w:rsid w:val="00884DB3"/>
    <w:rsid w:val="00885A9D"/>
    <w:rsid w:val="008864F6"/>
    <w:rsid w:val="0089049D"/>
    <w:rsid w:val="00890FC9"/>
    <w:rsid w:val="008928C9"/>
    <w:rsid w:val="008930CB"/>
    <w:rsid w:val="008938DC"/>
    <w:rsid w:val="00893FD1"/>
    <w:rsid w:val="00894836"/>
    <w:rsid w:val="00895172"/>
    <w:rsid w:val="00895680"/>
    <w:rsid w:val="00896DFF"/>
    <w:rsid w:val="0089762C"/>
    <w:rsid w:val="008A1893"/>
    <w:rsid w:val="008A213E"/>
    <w:rsid w:val="008A3215"/>
    <w:rsid w:val="008A57E6"/>
    <w:rsid w:val="008A6F81"/>
    <w:rsid w:val="008A769A"/>
    <w:rsid w:val="008B0C9C"/>
    <w:rsid w:val="008B166D"/>
    <w:rsid w:val="008B17F4"/>
    <w:rsid w:val="008B3615"/>
    <w:rsid w:val="008B4AC4"/>
    <w:rsid w:val="008B50C8"/>
    <w:rsid w:val="008B5281"/>
    <w:rsid w:val="008B68D0"/>
    <w:rsid w:val="008B7E05"/>
    <w:rsid w:val="008C1797"/>
    <w:rsid w:val="008C219C"/>
    <w:rsid w:val="008C2B2A"/>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A1E"/>
    <w:rsid w:val="008E4BB6"/>
    <w:rsid w:val="008E5518"/>
    <w:rsid w:val="008E6A84"/>
    <w:rsid w:val="008E7661"/>
    <w:rsid w:val="008F0CDC"/>
    <w:rsid w:val="008F17A3"/>
    <w:rsid w:val="008F1ED3"/>
    <w:rsid w:val="008F2353"/>
    <w:rsid w:val="008F23A5"/>
    <w:rsid w:val="008F4C29"/>
    <w:rsid w:val="008F70BD"/>
    <w:rsid w:val="008F788F"/>
    <w:rsid w:val="008F7EA2"/>
    <w:rsid w:val="00902722"/>
    <w:rsid w:val="009027BC"/>
    <w:rsid w:val="00905A5F"/>
    <w:rsid w:val="009062E6"/>
    <w:rsid w:val="0090722E"/>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23A"/>
    <w:rsid w:val="009674AD"/>
    <w:rsid w:val="00970CDC"/>
    <w:rsid w:val="00975AF6"/>
    <w:rsid w:val="00976D78"/>
    <w:rsid w:val="00977010"/>
    <w:rsid w:val="00977D02"/>
    <w:rsid w:val="009809BB"/>
    <w:rsid w:val="0098364B"/>
    <w:rsid w:val="00986546"/>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34E"/>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098"/>
    <w:rsid w:val="00A129D0"/>
    <w:rsid w:val="00A12C33"/>
    <w:rsid w:val="00A138BA"/>
    <w:rsid w:val="00A14C8E"/>
    <w:rsid w:val="00A153D9"/>
    <w:rsid w:val="00A15F09"/>
    <w:rsid w:val="00A169B6"/>
    <w:rsid w:val="00A2271D"/>
    <w:rsid w:val="00A237D5"/>
    <w:rsid w:val="00A30EFC"/>
    <w:rsid w:val="00A31984"/>
    <w:rsid w:val="00A32655"/>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A4F"/>
    <w:rsid w:val="00A559B2"/>
    <w:rsid w:val="00A55BD6"/>
    <w:rsid w:val="00A55D50"/>
    <w:rsid w:val="00A57142"/>
    <w:rsid w:val="00A648CD"/>
    <w:rsid w:val="00A6537A"/>
    <w:rsid w:val="00A67866"/>
    <w:rsid w:val="00A70B07"/>
    <w:rsid w:val="00A723F8"/>
    <w:rsid w:val="00A75AE5"/>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715D"/>
    <w:rsid w:val="00AC7F49"/>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A3E"/>
    <w:rsid w:val="00B4346D"/>
    <w:rsid w:val="00B440F4"/>
    <w:rsid w:val="00B447A5"/>
    <w:rsid w:val="00B4654C"/>
    <w:rsid w:val="00B46AF0"/>
    <w:rsid w:val="00B47293"/>
    <w:rsid w:val="00B50E50"/>
    <w:rsid w:val="00B52120"/>
    <w:rsid w:val="00B54ABC"/>
    <w:rsid w:val="00B54DDE"/>
    <w:rsid w:val="00B56FBE"/>
    <w:rsid w:val="00B57FC8"/>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433E"/>
    <w:rsid w:val="00BA58D4"/>
    <w:rsid w:val="00BA5B9E"/>
    <w:rsid w:val="00BA7C9A"/>
    <w:rsid w:val="00BB203B"/>
    <w:rsid w:val="00BB5F8F"/>
    <w:rsid w:val="00BB657A"/>
    <w:rsid w:val="00BC01CA"/>
    <w:rsid w:val="00BC07C8"/>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644F"/>
    <w:rsid w:val="00C470E1"/>
    <w:rsid w:val="00C47213"/>
    <w:rsid w:val="00C521D6"/>
    <w:rsid w:val="00C55232"/>
    <w:rsid w:val="00C553A4"/>
    <w:rsid w:val="00C55A06"/>
    <w:rsid w:val="00C55D03"/>
    <w:rsid w:val="00C601BC"/>
    <w:rsid w:val="00C6329F"/>
    <w:rsid w:val="00C63340"/>
    <w:rsid w:val="00C643F9"/>
    <w:rsid w:val="00C64E95"/>
    <w:rsid w:val="00C71372"/>
    <w:rsid w:val="00C72410"/>
    <w:rsid w:val="00C7287F"/>
    <w:rsid w:val="00C733FC"/>
    <w:rsid w:val="00C80982"/>
    <w:rsid w:val="00C80CB8"/>
    <w:rsid w:val="00C819F8"/>
    <w:rsid w:val="00C8248C"/>
    <w:rsid w:val="00C84E33"/>
    <w:rsid w:val="00C86D6F"/>
    <w:rsid w:val="00C905FC"/>
    <w:rsid w:val="00C92D03"/>
    <w:rsid w:val="00C9319C"/>
    <w:rsid w:val="00C935B4"/>
    <w:rsid w:val="00C9435D"/>
    <w:rsid w:val="00C94DF2"/>
    <w:rsid w:val="00C96741"/>
    <w:rsid w:val="00CA2D1B"/>
    <w:rsid w:val="00CA375D"/>
    <w:rsid w:val="00CA620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4DEA"/>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1CC"/>
    <w:rsid w:val="00D20737"/>
    <w:rsid w:val="00D21E81"/>
    <w:rsid w:val="00D223DE"/>
    <w:rsid w:val="00D252D3"/>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323A"/>
    <w:rsid w:val="00D605EB"/>
    <w:rsid w:val="00D60B79"/>
    <w:rsid w:val="00D62828"/>
    <w:rsid w:val="00D66846"/>
    <w:rsid w:val="00D675FB"/>
    <w:rsid w:val="00D71F25"/>
    <w:rsid w:val="00D72A9C"/>
    <w:rsid w:val="00D77031"/>
    <w:rsid w:val="00D84941"/>
    <w:rsid w:val="00D84FA1"/>
    <w:rsid w:val="00D851F0"/>
    <w:rsid w:val="00D86DB7"/>
    <w:rsid w:val="00D8776B"/>
    <w:rsid w:val="00D9250F"/>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E1A"/>
    <w:rsid w:val="00DF5F11"/>
    <w:rsid w:val="00E01138"/>
    <w:rsid w:val="00E02444"/>
    <w:rsid w:val="00E02AD2"/>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6A47"/>
    <w:rsid w:val="00ED067A"/>
    <w:rsid w:val="00ED2B50"/>
    <w:rsid w:val="00EE0350"/>
    <w:rsid w:val="00EE0719"/>
    <w:rsid w:val="00EE0E80"/>
    <w:rsid w:val="00EE54A6"/>
    <w:rsid w:val="00EE613F"/>
    <w:rsid w:val="00EE7295"/>
    <w:rsid w:val="00EE7869"/>
    <w:rsid w:val="00EF054A"/>
    <w:rsid w:val="00EF3235"/>
    <w:rsid w:val="00EF48A2"/>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53A"/>
    <w:rsid w:val="00FE7E79"/>
    <w:rsid w:val="00FF3E7D"/>
    <w:rsid w:val="00FF5B99"/>
    <w:rsid w:val="00FF730C"/>
    <w:rsid w:val="00FF73F4"/>
    <w:rsid w:val="00FF7CE4"/>
    <w:rsid w:val="00FF7E39"/>
    <w:rsid w:val="5122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585E466D844B7985A704D3C7E9C546"/>
        <w:style w:val=""/>
        <w:category>
          <w:name w:val="常规"/>
          <w:gallery w:val="placeholder"/>
        </w:category>
        <w:types>
          <w:type w:val="bbPlcHdr"/>
        </w:types>
        <w:behaviors>
          <w:behavior w:val="content"/>
        </w:behaviors>
        <w:description w:val=""/>
        <w:guid w:val="{3AD3425E-F2B1-47C6-87DE-F4F6B9A444E7}"/>
      </w:docPartPr>
      <w:docPartBody>
        <w:p w14:paraId="109ED137">
          <w:pPr>
            <w:pStyle w:val="5"/>
            <w:rPr>
              <w:rFonts w:hint="eastAsia"/>
            </w:rPr>
          </w:pPr>
          <w:r>
            <w:rPr>
              <w:rStyle w:val="4"/>
              <w:rFonts w:hint="eastAsia"/>
            </w:rPr>
            <w:t>单击或点击此处输入文字。</w:t>
          </w:r>
        </w:p>
      </w:docPartBody>
    </w:docPart>
    <w:docPart>
      <w:docPartPr>
        <w:name w:val="71DC250F9BC84EC2A9F882CD83D0B521"/>
        <w:style w:val=""/>
        <w:category>
          <w:name w:val="常规"/>
          <w:gallery w:val="placeholder"/>
        </w:category>
        <w:types>
          <w:type w:val="bbPlcHdr"/>
        </w:types>
        <w:behaviors>
          <w:behavior w:val="content"/>
        </w:behaviors>
        <w:description w:val=""/>
        <w:guid w:val="{9C9721A0-5349-44FD-B678-9F13EDC73611}"/>
      </w:docPartPr>
      <w:docPartBody>
        <w:p w14:paraId="32D929EC">
          <w:pPr>
            <w:pStyle w:val="6"/>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74"/>
    <w:rsid w:val="001342EF"/>
    <w:rsid w:val="00194144"/>
    <w:rsid w:val="002B4329"/>
    <w:rsid w:val="002E4262"/>
    <w:rsid w:val="004E4DD2"/>
    <w:rsid w:val="004E7320"/>
    <w:rsid w:val="006578EB"/>
    <w:rsid w:val="00687CFF"/>
    <w:rsid w:val="00976D78"/>
    <w:rsid w:val="00A559B2"/>
    <w:rsid w:val="00B17374"/>
    <w:rsid w:val="00D9250F"/>
    <w:rsid w:val="00E54154"/>
    <w:rsid w:val="00F06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585E466D844B7985A704D3C7E9C546"/>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71DC250F9BC84EC2A9F882CD83D0B521"/>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2492</Words>
  <Characters>2689</Characters>
  <Lines>36</Lines>
  <Paragraphs>10</Paragraphs>
  <TotalTime>0</TotalTime>
  <ScaleCrop>false</ScaleCrop>
  <LinksUpToDate>false</LinksUpToDate>
  <CharactersWithSpaces>2890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2024-11-12T01:18:00Z</dcterms:created>
  <dc:creator>宋超</dc:creator>
  <dc:description>&lt;config cover="true" show_menu="true" version="1.0.0" doctype="SDKXY"&gt;_x000d_
&lt;/config&gt;</dc:description>
  <cp:lastModifiedBy>游人渐稀</cp:lastModifiedBy>
  <cp:lastPrinted>2020-08-30T10:00:00Z</cp:lastPrinted>
  <dcterms:modified xsi:type="dcterms:W3CDTF">2024-11-13T06:33:20Z</dcterms:modified>
  <dc:title>地方标准</dc:title>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2052-12.1.0.18912</vt:lpwstr>
  </property>
  <property fmtid="{D5CDD505-2E9C-101B-9397-08002B2CF9AE}" pid="15" name="ICV">
    <vt:lpwstr>9AA12F1F3E804C629D098A5DFEDA3C8D_12</vt:lpwstr>
  </property>
</Properties>
</file>