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专利转化专项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奖补方案的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河南省知识产权局、河南省财政厅《关于印发&lt;河南省专利转化专项资金实施方案&gt;的通知》（豫知〔2022〕55号）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《河南省财政厅关于拨付中央服务业发展资金（第二批专利转化专项计划项目）的通知》（豫财贸〔2023〕40号）中的相关规定，以及《河南省专利权质押融资奖补项目管理办法》（豫知〔2017〕63号）相关规定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，现将专利转化专项项目奖补方案予以公示，公示期为11月24日至11月28日。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公示期内，任何单位或者个人对公示项目有异议的，应以书面形式提出，并提供必要的证明材料。为便于核实查证，确保客观公正处理异议，提出异议的单位或者个人应当表明真实身份，并提供有效联系电话。个人提出异议的，须在书面异议材料上签署真实姓名和身份证号码；以单位名义提出异议的，须提供联系人并加盖本单位公章。凡匿名异议和超出期限的异议不予受理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联系电话：0391-3569873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监督电话：0391-2108616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地　　址：河南省焦作市解放区丰收路169号  焦作市知识产权维权保护中心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附件：专利转化奖补项目公示表</w:t>
      </w:r>
      <w:bookmarkStart w:id="0" w:name="_GoBack"/>
      <w:bookmarkEnd w:id="0"/>
    </w:p>
    <w:p>
      <w:pPr>
        <w:pStyle w:val="2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2023年11月24日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专利转化奖补项目公示表</w:t>
      </w:r>
    </w:p>
    <w:tbl>
      <w:tblPr>
        <w:tblStyle w:val="5"/>
        <w:tblpPr w:leftFromText="180" w:rightFromText="180" w:vertAnchor="text" w:horzAnchor="page" w:tblpX="1762" w:tblpY="1135"/>
        <w:tblOverlap w:val="never"/>
        <w:tblW w:w="12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537"/>
        <w:gridCol w:w="2311"/>
        <w:gridCol w:w="1821"/>
        <w:gridCol w:w="2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企事业单位名称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拟奖励金额（万元）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31.914</w:t>
            </w:r>
          </w:p>
        </w:tc>
        <w:tc>
          <w:tcPr>
            <w:tcW w:w="25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焦作市万汇物联智慧科技有限公司</w:t>
            </w:r>
          </w:p>
        </w:tc>
        <w:tc>
          <w:tcPr>
            <w:tcW w:w="2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13.4</w:t>
            </w:r>
          </w:p>
        </w:tc>
        <w:tc>
          <w:tcPr>
            <w:tcW w:w="25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河南鑫晶瓷新材料科技有限公司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1.7588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焦作万瑞工贸有限公司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2.85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武陟一村食品有限公司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4.125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修武县虹纬纺织有限公司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2.78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河南飞孟金刚石股份有限公司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3.9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焦作天宝恒祥机械科技有限公司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专利转化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2.9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宗源生态肥业有限公司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专利权质押融资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6.3722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河南夏窗信息科技有限公司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质押融资银企对接周活动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0.3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河南科必信信息科技有限公司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焦作市校企对接活动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4.5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鹤壁科彤科技有限公司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专利导航服务项目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郑州市邦成知识产权服务有限公司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专利导航服务项目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郑州市邦成知识产权服务有限公司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焦作市专利转化运用专项行动方案（2024-2026）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河南国科知识产业研究院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校企对接活动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4.5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河南中州知识产权文化传播中心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“促进专利转化运用、创新驱动营商环境再优化”项目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4.08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专家评审费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专利转化奖补评审费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0.12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4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河南中州知识产权文化传播中心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校企对接活动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9.5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合计</w:t>
            </w:r>
          </w:p>
        </w:tc>
        <w:tc>
          <w:tcPr>
            <w:tcW w:w="6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0" w:firstLineChars="8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E0ZDk1MzFlMWM1NzFkMTdiZTdkNzBhYmIzYmEifQ=="/>
  </w:docVars>
  <w:rsids>
    <w:rsidRoot w:val="33D17E75"/>
    <w:rsid w:val="04010A3C"/>
    <w:rsid w:val="064B294D"/>
    <w:rsid w:val="134057A5"/>
    <w:rsid w:val="2DEF3BEE"/>
    <w:rsid w:val="30C81A01"/>
    <w:rsid w:val="339D2B20"/>
    <w:rsid w:val="33D17E75"/>
    <w:rsid w:val="45430063"/>
    <w:rsid w:val="DEB7D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2023-11-23T17:09:00Z</dcterms:created>
  <dc:creator>剪刀石头布</dc:creator>
  <cp:lastModifiedBy>uos</cp:lastModifiedBy>
  <cp:lastPrinted>2023-11-24T09:01:00Z</cp:lastPrinted>
  <dcterms:modified xsi:type="dcterms:W3CDTF">2024-12-04T10:19:28Z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E864B93EB6974BB885B73C59CB545A9A_11</vt:lpwstr>
  </property>
</Properties>
</file>