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3C9" w:rsidRDefault="00A22F21" w:rsidP="00F853C9">
      <w:pPr>
        <w:autoSpaceDE w:val="0"/>
        <w:autoSpaceDN w:val="0"/>
        <w:spacing w:line="600" w:lineRule="exact"/>
        <w:jc w:val="center"/>
        <w:rPr>
          <w:rFonts w:ascii="方正小标宋简体" w:eastAsia="方正小标宋简体" w:hAnsi="方正小标宋简体" w:cs="方正小标宋简体" w:hint="eastAsia"/>
          <w:bCs/>
          <w:w w:val="95"/>
          <w:kern w:val="0"/>
          <w:sz w:val="44"/>
          <w:szCs w:val="44"/>
          <w:lang w:val="zh-CN"/>
        </w:rPr>
      </w:pPr>
      <w:bookmarkStart w:id="0" w:name="_GoBack"/>
      <w:bookmarkEnd w:id="0"/>
      <w:r w:rsidRPr="00F853C9">
        <w:rPr>
          <w:rFonts w:ascii="方正小标宋简体" w:eastAsia="方正小标宋简体" w:hAnsi="方正小标宋简体" w:cs="方正小标宋简体" w:hint="eastAsia"/>
          <w:bCs/>
          <w:w w:val="95"/>
          <w:kern w:val="0"/>
          <w:sz w:val="44"/>
          <w:szCs w:val="44"/>
          <w:lang w:val="zh-CN"/>
        </w:rPr>
        <w:t>焦作市</w:t>
      </w:r>
      <w:r w:rsidRPr="00F853C9">
        <w:rPr>
          <w:rFonts w:ascii="方正小标宋简体" w:eastAsia="方正小标宋简体" w:hAnsi="方正小标宋简体" w:cs="方正小标宋简体"/>
          <w:bCs/>
          <w:w w:val="95"/>
          <w:kern w:val="0"/>
          <w:sz w:val="44"/>
          <w:szCs w:val="44"/>
          <w:lang w:val="zh-CN"/>
        </w:rPr>
        <w:t>202</w:t>
      </w:r>
      <w:r w:rsidRPr="00F853C9">
        <w:rPr>
          <w:rFonts w:ascii="方正小标宋简体" w:eastAsia="方正小标宋简体" w:hAnsi="方正小标宋简体" w:cs="方正小标宋简体" w:hint="eastAsia"/>
          <w:bCs/>
          <w:w w:val="95"/>
          <w:kern w:val="0"/>
          <w:sz w:val="44"/>
          <w:szCs w:val="44"/>
        </w:rPr>
        <w:t>5</w:t>
      </w:r>
      <w:r w:rsidRPr="00F853C9">
        <w:rPr>
          <w:rFonts w:ascii="方正小标宋简体" w:eastAsia="方正小标宋简体" w:hAnsi="方正小标宋简体" w:cs="方正小标宋简体" w:hint="eastAsia"/>
          <w:bCs/>
          <w:w w:val="95"/>
          <w:kern w:val="0"/>
          <w:sz w:val="44"/>
          <w:szCs w:val="44"/>
          <w:lang w:val="zh-CN"/>
        </w:rPr>
        <w:t>年混凝土排水管产品质量</w:t>
      </w:r>
    </w:p>
    <w:p w:rsidR="003E7A0E" w:rsidRPr="00F853C9" w:rsidRDefault="00A22F21" w:rsidP="00F853C9">
      <w:pPr>
        <w:autoSpaceDE w:val="0"/>
        <w:autoSpaceDN w:val="0"/>
        <w:spacing w:line="600" w:lineRule="exact"/>
        <w:jc w:val="center"/>
        <w:rPr>
          <w:rFonts w:ascii="方正小标宋简体" w:eastAsia="方正小标宋简体" w:hAnsi="方正小标宋简体" w:cs="方正小标宋简体"/>
          <w:bCs/>
          <w:w w:val="95"/>
          <w:kern w:val="0"/>
          <w:sz w:val="44"/>
          <w:szCs w:val="44"/>
          <w:lang w:val="zh-CN"/>
        </w:rPr>
      </w:pPr>
      <w:r w:rsidRPr="00F853C9">
        <w:rPr>
          <w:rFonts w:ascii="方正小标宋简体" w:eastAsia="方正小标宋简体" w:hAnsi="方正小标宋简体" w:cs="方正小标宋简体" w:hint="eastAsia"/>
          <w:bCs/>
          <w:w w:val="95"/>
          <w:kern w:val="0"/>
          <w:sz w:val="44"/>
          <w:szCs w:val="44"/>
          <w:lang w:val="zh-CN"/>
        </w:rPr>
        <w:t>监督抽查实施细则</w:t>
      </w:r>
    </w:p>
    <w:p w:rsidR="003E7A0E" w:rsidRDefault="00A22F21" w:rsidP="00F853C9">
      <w:pPr>
        <w:spacing w:beforeLines="50" w:line="600" w:lineRule="exact"/>
        <w:ind w:firstLineChars="200" w:firstLine="640"/>
        <w:rPr>
          <w:rFonts w:ascii="仿宋_GB2312" w:eastAsia="仿宋_GB2312" w:hAnsi="宋体"/>
          <w:sz w:val="30"/>
          <w:szCs w:val="32"/>
        </w:rPr>
      </w:pPr>
      <w:r>
        <w:rPr>
          <w:rFonts w:ascii="仿宋_GB2312" w:eastAsia="仿宋_GB2312" w:hAnsi="方正仿宋_GBK" w:cs="仿宋_GB2312" w:hint="eastAsia"/>
          <w:sz w:val="32"/>
          <w:szCs w:val="32"/>
        </w:rPr>
        <w:t>本细则适用焦作市市场监督管理局组织的混凝土排水管产品质量监督抽查。本细则规定了此产品的抽样方法、检验依据、检验项目、检验方法、判定原则等。</w:t>
      </w:r>
    </w:p>
    <w:p w:rsidR="003E7A0E" w:rsidRDefault="00A22F21">
      <w:pPr>
        <w:snapToGrid w:val="0"/>
        <w:spacing w:line="560" w:lineRule="exact"/>
        <w:rPr>
          <w:rFonts w:ascii="黑体" w:eastAsia="黑体" w:hAnsi="Times New Roman" w:cs="Times New Roman"/>
          <w:color w:val="000000"/>
          <w:sz w:val="32"/>
          <w:szCs w:val="32"/>
        </w:rPr>
      </w:pPr>
      <w:r>
        <w:rPr>
          <w:rFonts w:ascii="黑体" w:eastAsia="黑体" w:hAnsi="Times New Roman" w:cs="Times New Roman" w:hint="eastAsia"/>
          <w:color w:val="000000"/>
          <w:sz w:val="32"/>
          <w:szCs w:val="32"/>
        </w:rPr>
        <w:t xml:space="preserve">1 </w:t>
      </w:r>
      <w:r>
        <w:rPr>
          <w:rFonts w:ascii="黑体" w:eastAsia="黑体" w:hAnsi="Times New Roman" w:cs="黑体" w:hint="eastAsia"/>
          <w:color w:val="000000"/>
          <w:sz w:val="32"/>
          <w:szCs w:val="32"/>
        </w:rPr>
        <w:t>抽样方法</w:t>
      </w:r>
    </w:p>
    <w:p w:rsidR="003E7A0E" w:rsidRDefault="00A22F21">
      <w:pPr>
        <w:snapToGrid w:val="0"/>
        <w:spacing w:line="560" w:lineRule="exact"/>
        <w:ind w:firstLineChars="200" w:firstLine="640"/>
        <w:rPr>
          <w:rFonts w:ascii="仿宋_GB2312" w:eastAsia="仿宋_GB2312" w:hAnsi="Times New Roman" w:cs="Times New Roman"/>
          <w:color w:val="000000"/>
          <w:sz w:val="32"/>
          <w:szCs w:val="32"/>
        </w:rPr>
      </w:pPr>
      <w:r>
        <w:rPr>
          <w:rFonts w:ascii="仿宋_GB2312" w:eastAsia="仿宋_GB2312" w:hAnsi="Times New Roman" w:cs="宋体" w:hint="eastAsia"/>
          <w:color w:val="000000"/>
          <w:sz w:val="32"/>
          <w:szCs w:val="32"/>
        </w:rPr>
        <w:t>以随机抽样的方式在被抽样生产者、销售者的待销产品中抽取。</w:t>
      </w:r>
    </w:p>
    <w:p w:rsidR="003E7A0E" w:rsidRDefault="00A22F21">
      <w:pPr>
        <w:snapToGrid w:val="0"/>
        <w:spacing w:line="560" w:lineRule="exact"/>
        <w:ind w:firstLineChars="200" w:firstLine="640"/>
        <w:rPr>
          <w:rFonts w:ascii="仿宋_GB2312" w:eastAsia="仿宋_GB2312" w:hAnsi="Times New Roman" w:cs="Times New Roman"/>
          <w:color w:val="000000"/>
          <w:sz w:val="32"/>
          <w:szCs w:val="32"/>
        </w:rPr>
      </w:pPr>
      <w:r>
        <w:rPr>
          <w:rFonts w:ascii="仿宋_GB2312" w:eastAsia="仿宋_GB2312" w:hAnsi="Times New Roman" w:cs="宋体" w:hint="eastAsia"/>
          <w:color w:val="000000"/>
          <w:sz w:val="32"/>
          <w:szCs w:val="32"/>
        </w:rPr>
        <w:t>随机数一般可使用随机数表等方法产生。</w:t>
      </w:r>
    </w:p>
    <w:p w:rsidR="003E7A0E" w:rsidRDefault="00A22F21">
      <w:pPr>
        <w:snapToGrid w:val="0"/>
        <w:spacing w:line="560" w:lineRule="exact"/>
        <w:ind w:firstLineChars="200" w:firstLine="640"/>
        <w:rPr>
          <w:rFonts w:ascii="仿宋_GB2312" w:eastAsia="仿宋_GB2312" w:hAnsi="Times New Roman" w:cs="Times New Roman"/>
          <w:color w:val="000000"/>
          <w:sz w:val="32"/>
          <w:szCs w:val="32"/>
        </w:rPr>
      </w:pPr>
      <w:r>
        <w:rPr>
          <w:rFonts w:ascii="仿宋_GB2312" w:eastAsia="仿宋_GB2312" w:cs="宋体" w:hint="eastAsia"/>
          <w:sz w:val="32"/>
          <w:szCs w:val="32"/>
        </w:rPr>
        <w:t>在待销产品中随机抽取样品</w:t>
      </w:r>
      <w:r>
        <w:rPr>
          <w:rFonts w:ascii="仿宋_GB2312" w:eastAsia="仿宋_GB2312" w:hAnsi="Times New Roman" w:cs="Times New Roman" w:hint="eastAsia"/>
          <w:color w:val="000000"/>
          <w:sz w:val="32"/>
          <w:szCs w:val="32"/>
        </w:rPr>
        <w:t>20</w:t>
      </w:r>
      <w:r>
        <w:rPr>
          <w:rFonts w:ascii="仿宋_GB2312" w:eastAsia="仿宋_GB2312" w:hAnsi="Times New Roman" w:cs="宋体" w:hint="eastAsia"/>
          <w:color w:val="000000"/>
          <w:sz w:val="32"/>
          <w:szCs w:val="32"/>
        </w:rPr>
        <w:t>根，其中</w:t>
      </w:r>
      <w:r>
        <w:rPr>
          <w:rFonts w:ascii="仿宋_GB2312" w:eastAsia="仿宋_GB2312" w:hAnsi="Times New Roman" w:cs="Times New Roman" w:hint="eastAsia"/>
          <w:color w:val="000000"/>
          <w:sz w:val="32"/>
          <w:szCs w:val="32"/>
        </w:rPr>
        <w:t>10</w:t>
      </w:r>
      <w:r>
        <w:rPr>
          <w:rFonts w:ascii="仿宋_GB2312" w:eastAsia="仿宋_GB2312" w:hAnsi="Times New Roman" w:cs="宋体" w:hint="eastAsia"/>
          <w:color w:val="000000"/>
          <w:sz w:val="32"/>
          <w:szCs w:val="32"/>
        </w:rPr>
        <w:t>根作为检验样品，</w:t>
      </w:r>
      <w:r>
        <w:rPr>
          <w:rFonts w:ascii="仿宋_GB2312" w:eastAsia="仿宋_GB2312" w:hAnsi="Times New Roman" w:cs="Times New Roman" w:hint="eastAsia"/>
          <w:color w:val="000000"/>
          <w:sz w:val="32"/>
          <w:szCs w:val="32"/>
        </w:rPr>
        <w:t>10</w:t>
      </w:r>
      <w:r>
        <w:rPr>
          <w:rFonts w:ascii="仿宋_GB2312" w:eastAsia="仿宋_GB2312" w:hAnsi="Times New Roman" w:cs="宋体" w:hint="eastAsia"/>
          <w:color w:val="000000"/>
          <w:sz w:val="32"/>
          <w:szCs w:val="32"/>
        </w:rPr>
        <w:t>根作为备用样品。</w:t>
      </w:r>
    </w:p>
    <w:p w:rsidR="003E7A0E" w:rsidRDefault="00A22F21">
      <w:pPr>
        <w:snapToGrid w:val="0"/>
        <w:spacing w:line="560" w:lineRule="exact"/>
        <w:rPr>
          <w:rFonts w:ascii="黑体" w:eastAsia="黑体" w:hAnsi="Times New Roman" w:cs="Times New Roman"/>
          <w:color w:val="000000"/>
          <w:sz w:val="32"/>
          <w:szCs w:val="32"/>
        </w:rPr>
      </w:pPr>
      <w:r>
        <w:rPr>
          <w:rFonts w:ascii="黑体" w:eastAsia="黑体" w:hAnsi="Times New Roman" w:cs="Times New Roman" w:hint="eastAsia"/>
          <w:color w:val="000000"/>
          <w:sz w:val="32"/>
          <w:szCs w:val="32"/>
        </w:rPr>
        <w:t xml:space="preserve">2 </w:t>
      </w:r>
      <w:r>
        <w:rPr>
          <w:rFonts w:ascii="黑体" w:eastAsia="黑体" w:hAnsi="Times New Roman" w:cs="黑体" w:hint="eastAsia"/>
          <w:color w:val="000000"/>
          <w:sz w:val="32"/>
          <w:szCs w:val="32"/>
        </w:rPr>
        <w:t>检验依据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7"/>
        <w:gridCol w:w="3827"/>
        <w:gridCol w:w="4022"/>
      </w:tblGrid>
      <w:tr w:rsidR="003E7A0E">
        <w:trPr>
          <w:cantSplit/>
          <w:trHeight w:val="440"/>
          <w:jc w:val="center"/>
        </w:trPr>
        <w:tc>
          <w:tcPr>
            <w:tcW w:w="877" w:type="dxa"/>
            <w:vMerge w:val="restart"/>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宋体" w:hint="eastAsia"/>
                <w:color w:val="000000"/>
                <w:sz w:val="24"/>
                <w:szCs w:val="24"/>
              </w:rPr>
              <w:t>序号</w:t>
            </w:r>
          </w:p>
        </w:tc>
        <w:tc>
          <w:tcPr>
            <w:tcW w:w="3827" w:type="dxa"/>
            <w:vMerge w:val="restart"/>
            <w:tcBorders>
              <w:left w:val="nil"/>
            </w:tcBorders>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宋体" w:hint="eastAsia"/>
                <w:color w:val="000000"/>
                <w:sz w:val="24"/>
                <w:szCs w:val="24"/>
              </w:rPr>
              <w:t>检验项目</w:t>
            </w:r>
          </w:p>
        </w:tc>
        <w:tc>
          <w:tcPr>
            <w:tcW w:w="4022" w:type="dxa"/>
            <w:vMerge w:val="restart"/>
            <w:tcBorders>
              <w:left w:val="nil"/>
            </w:tcBorders>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宋体" w:hint="eastAsia"/>
                <w:color w:val="000000"/>
                <w:sz w:val="24"/>
                <w:szCs w:val="24"/>
              </w:rPr>
              <w:t>检验方法</w:t>
            </w:r>
          </w:p>
        </w:tc>
      </w:tr>
      <w:tr w:rsidR="003E7A0E" w:rsidTr="00AB70B7">
        <w:trPr>
          <w:cantSplit/>
          <w:trHeight w:val="312"/>
          <w:jc w:val="center"/>
        </w:trPr>
        <w:tc>
          <w:tcPr>
            <w:tcW w:w="877" w:type="dxa"/>
            <w:vMerge/>
            <w:vAlign w:val="center"/>
          </w:tcPr>
          <w:p w:rsidR="003E7A0E" w:rsidRDefault="003E7A0E">
            <w:pPr>
              <w:widowControl/>
              <w:jc w:val="left"/>
              <w:rPr>
                <w:rFonts w:ascii="仿宋_GB2312" w:eastAsia="仿宋_GB2312" w:hAnsi="Times New Roman" w:cs="Times New Roman"/>
                <w:color w:val="000000"/>
                <w:sz w:val="24"/>
                <w:szCs w:val="24"/>
              </w:rPr>
            </w:pPr>
          </w:p>
        </w:tc>
        <w:tc>
          <w:tcPr>
            <w:tcW w:w="3827" w:type="dxa"/>
            <w:vMerge/>
            <w:tcBorders>
              <w:left w:val="nil"/>
            </w:tcBorders>
            <w:vAlign w:val="center"/>
          </w:tcPr>
          <w:p w:rsidR="003E7A0E" w:rsidRDefault="003E7A0E">
            <w:pPr>
              <w:widowControl/>
              <w:jc w:val="left"/>
              <w:rPr>
                <w:rFonts w:ascii="仿宋_GB2312" w:eastAsia="仿宋_GB2312" w:hAnsi="Times New Roman" w:cs="Times New Roman"/>
                <w:color w:val="000000"/>
                <w:sz w:val="24"/>
                <w:szCs w:val="24"/>
              </w:rPr>
            </w:pPr>
          </w:p>
        </w:tc>
        <w:tc>
          <w:tcPr>
            <w:tcW w:w="4022" w:type="dxa"/>
            <w:vMerge/>
            <w:tcBorders>
              <w:left w:val="nil"/>
            </w:tcBorders>
            <w:vAlign w:val="center"/>
          </w:tcPr>
          <w:p w:rsidR="003E7A0E" w:rsidRDefault="003E7A0E">
            <w:pPr>
              <w:widowControl/>
              <w:jc w:val="left"/>
              <w:rPr>
                <w:rFonts w:ascii="仿宋_GB2312" w:eastAsia="仿宋_GB2312" w:hAnsi="Times New Roman" w:cs="Times New Roman"/>
                <w:color w:val="000000"/>
                <w:sz w:val="24"/>
                <w:szCs w:val="24"/>
              </w:rPr>
            </w:pPr>
          </w:p>
        </w:tc>
      </w:tr>
      <w:tr w:rsidR="003E7A0E">
        <w:trPr>
          <w:cantSplit/>
          <w:trHeight w:val="488"/>
          <w:jc w:val="center"/>
        </w:trPr>
        <w:tc>
          <w:tcPr>
            <w:tcW w:w="877" w:type="dxa"/>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1</w:t>
            </w:r>
          </w:p>
        </w:tc>
        <w:tc>
          <w:tcPr>
            <w:tcW w:w="3827" w:type="dxa"/>
            <w:tcBorders>
              <w:left w:val="nil"/>
            </w:tcBorders>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宋体" w:hint="eastAsia"/>
                <w:color w:val="000000"/>
                <w:sz w:val="24"/>
                <w:szCs w:val="24"/>
              </w:rPr>
              <w:t>外压荷载</w:t>
            </w:r>
          </w:p>
        </w:tc>
        <w:tc>
          <w:tcPr>
            <w:tcW w:w="4022" w:type="dxa"/>
            <w:vMerge w:val="restart"/>
            <w:tcBorders>
              <w:left w:val="nil"/>
            </w:tcBorders>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GB/T 16752-2017</w:t>
            </w:r>
          </w:p>
        </w:tc>
      </w:tr>
      <w:tr w:rsidR="003E7A0E">
        <w:trPr>
          <w:cantSplit/>
          <w:trHeight w:val="477"/>
          <w:jc w:val="center"/>
        </w:trPr>
        <w:tc>
          <w:tcPr>
            <w:tcW w:w="877" w:type="dxa"/>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2</w:t>
            </w:r>
          </w:p>
        </w:tc>
        <w:tc>
          <w:tcPr>
            <w:tcW w:w="3827" w:type="dxa"/>
            <w:tcBorders>
              <w:left w:val="nil"/>
            </w:tcBorders>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宋体" w:hint="eastAsia"/>
                <w:color w:val="000000"/>
                <w:sz w:val="24"/>
                <w:szCs w:val="24"/>
              </w:rPr>
              <w:t>外观质量</w:t>
            </w:r>
          </w:p>
        </w:tc>
        <w:tc>
          <w:tcPr>
            <w:tcW w:w="4022" w:type="dxa"/>
            <w:vMerge/>
            <w:tcBorders>
              <w:left w:val="nil"/>
            </w:tcBorders>
            <w:vAlign w:val="center"/>
          </w:tcPr>
          <w:p w:rsidR="003E7A0E" w:rsidRDefault="003E7A0E">
            <w:pPr>
              <w:widowControl/>
              <w:jc w:val="left"/>
              <w:rPr>
                <w:rFonts w:ascii="仿宋_GB2312" w:eastAsia="仿宋_GB2312" w:hAnsi="Times New Roman" w:cs="Times New Roman"/>
                <w:color w:val="000000"/>
                <w:sz w:val="24"/>
                <w:szCs w:val="24"/>
              </w:rPr>
            </w:pPr>
          </w:p>
        </w:tc>
      </w:tr>
      <w:tr w:rsidR="003E7A0E">
        <w:trPr>
          <w:cantSplit/>
          <w:trHeight w:val="482"/>
          <w:jc w:val="center"/>
        </w:trPr>
        <w:tc>
          <w:tcPr>
            <w:tcW w:w="877" w:type="dxa"/>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Times New Roman" w:hint="eastAsia"/>
                <w:color w:val="000000"/>
                <w:sz w:val="24"/>
                <w:szCs w:val="24"/>
              </w:rPr>
              <w:t>3</w:t>
            </w:r>
          </w:p>
        </w:tc>
        <w:tc>
          <w:tcPr>
            <w:tcW w:w="3827" w:type="dxa"/>
            <w:tcBorders>
              <w:left w:val="nil"/>
            </w:tcBorders>
            <w:vAlign w:val="center"/>
          </w:tcPr>
          <w:p w:rsidR="003E7A0E" w:rsidRDefault="00A22F21">
            <w:pPr>
              <w:snapToGrid w:val="0"/>
              <w:jc w:val="center"/>
              <w:rPr>
                <w:rFonts w:ascii="仿宋_GB2312" w:eastAsia="仿宋_GB2312" w:hAnsi="Times New Roman" w:cs="Times New Roman"/>
                <w:color w:val="000000"/>
                <w:sz w:val="24"/>
                <w:szCs w:val="24"/>
              </w:rPr>
            </w:pPr>
            <w:r>
              <w:rPr>
                <w:rFonts w:ascii="仿宋_GB2312" w:eastAsia="仿宋_GB2312" w:hAnsi="Times New Roman" w:cs="宋体" w:hint="eastAsia"/>
                <w:color w:val="000000"/>
                <w:sz w:val="24"/>
                <w:szCs w:val="24"/>
              </w:rPr>
              <w:t>尺寸偏差</w:t>
            </w:r>
          </w:p>
        </w:tc>
        <w:tc>
          <w:tcPr>
            <w:tcW w:w="4022" w:type="dxa"/>
            <w:vMerge/>
            <w:tcBorders>
              <w:left w:val="nil"/>
            </w:tcBorders>
            <w:vAlign w:val="center"/>
          </w:tcPr>
          <w:p w:rsidR="003E7A0E" w:rsidRDefault="003E7A0E">
            <w:pPr>
              <w:widowControl/>
              <w:jc w:val="left"/>
              <w:rPr>
                <w:rFonts w:ascii="仿宋_GB2312" w:eastAsia="仿宋_GB2312" w:hAnsi="Times New Roman" w:cs="Times New Roman"/>
                <w:color w:val="000000"/>
                <w:sz w:val="24"/>
                <w:szCs w:val="24"/>
              </w:rPr>
            </w:pPr>
          </w:p>
        </w:tc>
      </w:tr>
    </w:tbl>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执行企业标准、团体标准、地方标准的产品，检验项目参照上述内容执行。</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凡是注日期的文件，其随后所有的修改单（不包括勘误的内容）或修订版不适用于本方案。凡是不注日期的文件，其最新版本适用于本方案。</w:t>
      </w:r>
    </w:p>
    <w:p w:rsidR="003E7A0E" w:rsidRDefault="00A22F21">
      <w:pPr>
        <w:spacing w:line="560" w:lineRule="exact"/>
        <w:rPr>
          <w:rFonts w:ascii="黑体" w:eastAsia="黑体" w:hAnsi="宋体" w:cs="仿宋_GB2312"/>
          <w:sz w:val="32"/>
          <w:szCs w:val="32"/>
        </w:rPr>
      </w:pPr>
      <w:r>
        <w:rPr>
          <w:rFonts w:ascii="黑体" w:eastAsia="黑体" w:hAnsi="宋体" w:cs="仿宋_GB2312" w:hint="eastAsia"/>
          <w:sz w:val="32"/>
          <w:szCs w:val="32"/>
        </w:rPr>
        <w:t>3 判定规则</w:t>
      </w:r>
    </w:p>
    <w:p w:rsidR="003E7A0E" w:rsidRDefault="00A22F21" w:rsidP="00AB70B7">
      <w:pPr>
        <w:spacing w:line="560" w:lineRule="exact"/>
        <w:ind w:firstLineChars="200" w:firstLine="643"/>
        <w:rPr>
          <w:rFonts w:ascii="楷体_GB2312" w:eastAsia="楷体_GB2312" w:hAnsi="宋体" w:cs="仿宋_GB2312"/>
          <w:b/>
          <w:sz w:val="32"/>
          <w:szCs w:val="32"/>
        </w:rPr>
      </w:pPr>
      <w:r>
        <w:rPr>
          <w:rFonts w:ascii="楷体_GB2312" w:eastAsia="楷体_GB2312" w:hAnsi="宋体" w:cs="仿宋_GB2312" w:hint="eastAsia"/>
          <w:b/>
          <w:sz w:val="32"/>
          <w:szCs w:val="32"/>
        </w:rPr>
        <w:lastRenderedPageBreak/>
        <w:t>3.1依据标准</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GB/T 11836-2023 混凝土和钢筋混凝土排水管</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现行有效的企业标准、团体标准、地方标准及产品明示质量要求。</w:t>
      </w:r>
    </w:p>
    <w:p w:rsidR="003E7A0E" w:rsidRDefault="00A22F21" w:rsidP="00AB70B7">
      <w:pPr>
        <w:spacing w:line="560" w:lineRule="exact"/>
        <w:ind w:firstLineChars="200" w:firstLine="643"/>
        <w:rPr>
          <w:rFonts w:ascii="楷体_GB2312" w:eastAsia="楷体_GB2312" w:hAnsi="宋体" w:cs="仿宋_GB2312"/>
          <w:b/>
          <w:sz w:val="32"/>
          <w:szCs w:val="32"/>
        </w:rPr>
      </w:pPr>
      <w:r>
        <w:rPr>
          <w:rFonts w:ascii="楷体_GB2312" w:eastAsia="楷体_GB2312" w:hAnsi="宋体" w:cs="仿宋_GB2312" w:hint="eastAsia"/>
          <w:b/>
          <w:sz w:val="32"/>
          <w:szCs w:val="32"/>
        </w:rPr>
        <w:t>3.2判定原则</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经检验，检验项目全部合格，</w:t>
      </w:r>
      <w:r>
        <w:rPr>
          <w:rFonts w:ascii="仿宋_GB2312" w:eastAsia="仿宋_GB2312" w:hint="eastAsia"/>
          <w:color w:val="000000"/>
          <w:sz w:val="32"/>
          <w:szCs w:val="32"/>
        </w:rPr>
        <w:t>判定为被抽查产品所检项目未发现不合格</w:t>
      </w:r>
      <w:r>
        <w:rPr>
          <w:rFonts w:ascii="仿宋_GB2312" w:eastAsia="仿宋_GB2312" w:hAnsi="宋体" w:cs="仿宋_GB2312" w:hint="eastAsia"/>
          <w:sz w:val="32"/>
          <w:szCs w:val="32"/>
        </w:rPr>
        <w:t>；检验项目中任一项或一项以上不合格，判定为被抽查产品不合格。</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若被检产品明示的质量要求高于本细则中检验项目依据的标准要求时，应按被检产品明示的质量要求判定。</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若被检产品明示的质量要求低于本细则中检验项目依据的强制性标准要求时，应按照强制性标准要求判定。</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若被检产品明示的质量要求低于或包含本细则中检验项目依据的推荐性标准要求时，应以被检产品明示的质量要求判定。</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若被检产品明示的质量要求缺少本细则中检验项目依据的强制性标准要求时，应按照强制性标准要求判定。</w:t>
      </w:r>
    </w:p>
    <w:p w:rsidR="003E7A0E" w:rsidRDefault="00A22F21">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若被检产品明示的质量要求缺少本细则中检验项目依据的推荐性标准要求时，该项目不参与判定。</w:t>
      </w:r>
    </w:p>
    <w:sectPr w:rsidR="003E7A0E" w:rsidSect="003E7A0E">
      <w:headerReference w:type="default" r:id="rId7"/>
      <w:footerReference w:type="default" r:id="rId8"/>
      <w:pgSz w:w="11906" w:h="16838"/>
      <w:pgMar w:top="1984"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0D6" w:rsidRDefault="009D20D6" w:rsidP="003E7A0E">
      <w:r>
        <w:separator/>
      </w:r>
    </w:p>
  </w:endnote>
  <w:endnote w:type="continuationSeparator" w:id="1">
    <w:p w:rsidR="009D20D6" w:rsidRDefault="009D20D6" w:rsidP="003E7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CESI仿宋-GB13000"/>
    <w:panose1 w:val="02010601030101010101"/>
    <w:charset w:val="86"/>
    <w:family w:val="auto"/>
    <w:pitch w:val="variable"/>
    <w:sig w:usb0="00000001" w:usb1="080E0000" w:usb2="00000010" w:usb3="00000000" w:csb0="00040000" w:csb1="00000000"/>
  </w:font>
  <w:font w:name="仿宋_GB2312">
    <w:altName w:val="Droid Sans Fallback"/>
    <w:panose1 w:val="02010609030101010101"/>
    <w:charset w:val="86"/>
    <w:family w:val="modern"/>
    <w:pitch w:val="fixed"/>
    <w:sig w:usb0="00000001" w:usb1="080E0000" w:usb2="00000010" w:usb3="00000000" w:csb0="00040000" w:csb1="00000000"/>
  </w:font>
  <w:font w:name="方正仿宋_GBK">
    <w:altName w:val="Droid Sans Fallback"/>
    <w:charset w:val="86"/>
    <w:family w:val="script"/>
    <w:pitch w:val="default"/>
    <w:sig w:usb0="00000000" w:usb1="0000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Droid Sans Fallback"/>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A0E" w:rsidRDefault="00D22C3D">
    <w:pPr>
      <w:pStyle w:val="a3"/>
      <w:rPr>
        <w:rFonts w:cs="Times New Roman"/>
      </w:rPr>
    </w:pPr>
    <w:r w:rsidRPr="00D22C3D">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3E7A0E" w:rsidRDefault="00D22C3D">
                <w:pPr>
                  <w:pStyle w:val="a3"/>
                  <w:rPr>
                    <w:rFonts w:ascii="Times New Roman" w:hAnsi="Times New Roman" w:cs="Times New Roman"/>
                  </w:rPr>
                </w:pPr>
                <w:r>
                  <w:rPr>
                    <w:rFonts w:ascii="Times New Roman" w:hAnsi="Times New Roman" w:cs="Times New Roman"/>
                  </w:rPr>
                  <w:fldChar w:fldCharType="begin"/>
                </w:r>
                <w:r w:rsidR="00A22F21">
                  <w:rPr>
                    <w:rFonts w:ascii="Times New Roman" w:hAnsi="Times New Roman" w:cs="Times New Roman"/>
                  </w:rPr>
                  <w:instrText xml:space="preserve"> PAGE  \* MERGEFORMAT </w:instrText>
                </w:r>
                <w:r>
                  <w:rPr>
                    <w:rFonts w:ascii="Times New Roman" w:hAnsi="Times New Roman" w:cs="Times New Roman"/>
                  </w:rPr>
                  <w:fldChar w:fldCharType="separate"/>
                </w:r>
                <w:r w:rsidR="00F853C9">
                  <w:rPr>
                    <w:rFonts w:ascii="Times New Roman" w:hAnsi="Times New Roman" w:cs="Times New Roman"/>
                    <w:noProof/>
                  </w:rPr>
                  <w:t>1</w:t>
                </w:r>
                <w:r>
                  <w:rPr>
                    <w:rFonts w:ascii="Times New Roman" w:hAnsi="Times New Roman" w:cs="Times New Roma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0D6" w:rsidRDefault="009D20D6" w:rsidP="003E7A0E">
      <w:r>
        <w:separator/>
      </w:r>
    </w:p>
  </w:footnote>
  <w:footnote w:type="continuationSeparator" w:id="1">
    <w:p w:rsidR="009D20D6" w:rsidRDefault="009D20D6" w:rsidP="003E7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A0E" w:rsidRDefault="003E7A0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2697"/>
    <w:rsid w:val="FF5F3FD1"/>
    <w:rsid w:val="FFBAD29E"/>
    <w:rsid w:val="00003146"/>
    <w:rsid w:val="00016AA6"/>
    <w:rsid w:val="00022BDC"/>
    <w:rsid w:val="00027B4B"/>
    <w:rsid w:val="000310AE"/>
    <w:rsid w:val="00040D0E"/>
    <w:rsid w:val="000578D6"/>
    <w:rsid w:val="00063BB8"/>
    <w:rsid w:val="00064603"/>
    <w:rsid w:val="000719BF"/>
    <w:rsid w:val="00081867"/>
    <w:rsid w:val="00084218"/>
    <w:rsid w:val="000920F0"/>
    <w:rsid w:val="000C7ECF"/>
    <w:rsid w:val="000D644D"/>
    <w:rsid w:val="000D6DB2"/>
    <w:rsid w:val="000E3D64"/>
    <w:rsid w:val="000F2AB2"/>
    <w:rsid w:val="000F5072"/>
    <w:rsid w:val="0011201A"/>
    <w:rsid w:val="00114D61"/>
    <w:rsid w:val="00166B17"/>
    <w:rsid w:val="00183BF6"/>
    <w:rsid w:val="001A180E"/>
    <w:rsid w:val="001B0AE9"/>
    <w:rsid w:val="001B0BFE"/>
    <w:rsid w:val="001B270D"/>
    <w:rsid w:val="001C6390"/>
    <w:rsid w:val="001D0D9E"/>
    <w:rsid w:val="001E513B"/>
    <w:rsid w:val="0020108F"/>
    <w:rsid w:val="00205067"/>
    <w:rsid w:val="00205151"/>
    <w:rsid w:val="00214BF6"/>
    <w:rsid w:val="00216BAD"/>
    <w:rsid w:val="0021768E"/>
    <w:rsid w:val="00217876"/>
    <w:rsid w:val="00235140"/>
    <w:rsid w:val="002451BF"/>
    <w:rsid w:val="00251BAB"/>
    <w:rsid w:val="00253FAD"/>
    <w:rsid w:val="00257AD2"/>
    <w:rsid w:val="0027768C"/>
    <w:rsid w:val="0028456F"/>
    <w:rsid w:val="00294E88"/>
    <w:rsid w:val="002A31CC"/>
    <w:rsid w:val="002A51CA"/>
    <w:rsid w:val="002B5415"/>
    <w:rsid w:val="002D13E6"/>
    <w:rsid w:val="002D3373"/>
    <w:rsid w:val="002D613A"/>
    <w:rsid w:val="002F292F"/>
    <w:rsid w:val="00316950"/>
    <w:rsid w:val="0033070A"/>
    <w:rsid w:val="00336CBC"/>
    <w:rsid w:val="00340CC3"/>
    <w:rsid w:val="00365AF0"/>
    <w:rsid w:val="00375ECD"/>
    <w:rsid w:val="00381924"/>
    <w:rsid w:val="00382C71"/>
    <w:rsid w:val="0038712E"/>
    <w:rsid w:val="003B3421"/>
    <w:rsid w:val="003B3BD7"/>
    <w:rsid w:val="003B7C0E"/>
    <w:rsid w:val="003C6120"/>
    <w:rsid w:val="003D7D0E"/>
    <w:rsid w:val="003E7A0E"/>
    <w:rsid w:val="00400285"/>
    <w:rsid w:val="004003DB"/>
    <w:rsid w:val="00400A62"/>
    <w:rsid w:val="00403439"/>
    <w:rsid w:val="0040449D"/>
    <w:rsid w:val="00405FBA"/>
    <w:rsid w:val="00421E56"/>
    <w:rsid w:val="004237E8"/>
    <w:rsid w:val="004376C6"/>
    <w:rsid w:val="00464540"/>
    <w:rsid w:val="00467E5D"/>
    <w:rsid w:val="00480A1F"/>
    <w:rsid w:val="004846BD"/>
    <w:rsid w:val="0048569E"/>
    <w:rsid w:val="00495203"/>
    <w:rsid w:val="00495E07"/>
    <w:rsid w:val="00496D09"/>
    <w:rsid w:val="004A7289"/>
    <w:rsid w:val="004B1F8E"/>
    <w:rsid w:val="0050252F"/>
    <w:rsid w:val="005046C0"/>
    <w:rsid w:val="005220AD"/>
    <w:rsid w:val="0053013F"/>
    <w:rsid w:val="005400B7"/>
    <w:rsid w:val="00545791"/>
    <w:rsid w:val="00547713"/>
    <w:rsid w:val="0056604E"/>
    <w:rsid w:val="00581C38"/>
    <w:rsid w:val="00595744"/>
    <w:rsid w:val="005A54A6"/>
    <w:rsid w:val="005A7BD6"/>
    <w:rsid w:val="005B5D49"/>
    <w:rsid w:val="005C7824"/>
    <w:rsid w:val="005D217D"/>
    <w:rsid w:val="005E09E2"/>
    <w:rsid w:val="005F507B"/>
    <w:rsid w:val="005F63E4"/>
    <w:rsid w:val="006000B7"/>
    <w:rsid w:val="0060728F"/>
    <w:rsid w:val="006610A5"/>
    <w:rsid w:val="00681D10"/>
    <w:rsid w:val="00683F2D"/>
    <w:rsid w:val="006B676A"/>
    <w:rsid w:val="006D12B8"/>
    <w:rsid w:val="006E22D6"/>
    <w:rsid w:val="006E27D6"/>
    <w:rsid w:val="006E3882"/>
    <w:rsid w:val="00700041"/>
    <w:rsid w:val="00704CDE"/>
    <w:rsid w:val="00706214"/>
    <w:rsid w:val="0072222E"/>
    <w:rsid w:val="007225A6"/>
    <w:rsid w:val="00741973"/>
    <w:rsid w:val="00746B7D"/>
    <w:rsid w:val="00750264"/>
    <w:rsid w:val="007740F2"/>
    <w:rsid w:val="00776F6D"/>
    <w:rsid w:val="007818D2"/>
    <w:rsid w:val="00783ED0"/>
    <w:rsid w:val="00785E12"/>
    <w:rsid w:val="00787C0A"/>
    <w:rsid w:val="00791C00"/>
    <w:rsid w:val="00795782"/>
    <w:rsid w:val="00796274"/>
    <w:rsid w:val="007C52B7"/>
    <w:rsid w:val="007C7023"/>
    <w:rsid w:val="007D256B"/>
    <w:rsid w:val="007E66DD"/>
    <w:rsid w:val="007E70EA"/>
    <w:rsid w:val="007F3A1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D7F82"/>
    <w:rsid w:val="008E68C4"/>
    <w:rsid w:val="008E77EB"/>
    <w:rsid w:val="008F06C7"/>
    <w:rsid w:val="008F4B94"/>
    <w:rsid w:val="008F563B"/>
    <w:rsid w:val="008F5D04"/>
    <w:rsid w:val="00922505"/>
    <w:rsid w:val="0093322A"/>
    <w:rsid w:val="009376D9"/>
    <w:rsid w:val="00937D9F"/>
    <w:rsid w:val="009567E7"/>
    <w:rsid w:val="00957BA6"/>
    <w:rsid w:val="009611DB"/>
    <w:rsid w:val="00991EDC"/>
    <w:rsid w:val="00996AD0"/>
    <w:rsid w:val="009A1EC3"/>
    <w:rsid w:val="009B45A4"/>
    <w:rsid w:val="009C43AD"/>
    <w:rsid w:val="009C63E3"/>
    <w:rsid w:val="009D20D6"/>
    <w:rsid w:val="009E76E7"/>
    <w:rsid w:val="009F0905"/>
    <w:rsid w:val="00A06B2C"/>
    <w:rsid w:val="00A15690"/>
    <w:rsid w:val="00A21DED"/>
    <w:rsid w:val="00A22F21"/>
    <w:rsid w:val="00A4256C"/>
    <w:rsid w:val="00A47F84"/>
    <w:rsid w:val="00A51077"/>
    <w:rsid w:val="00A73259"/>
    <w:rsid w:val="00A81711"/>
    <w:rsid w:val="00A83F0B"/>
    <w:rsid w:val="00A878B7"/>
    <w:rsid w:val="00AA167D"/>
    <w:rsid w:val="00AA2DEE"/>
    <w:rsid w:val="00AA3D59"/>
    <w:rsid w:val="00AB70B7"/>
    <w:rsid w:val="00AC098C"/>
    <w:rsid w:val="00AC3C24"/>
    <w:rsid w:val="00AC3CB1"/>
    <w:rsid w:val="00AC58D4"/>
    <w:rsid w:val="00AC667C"/>
    <w:rsid w:val="00AD644C"/>
    <w:rsid w:val="00AE0E1A"/>
    <w:rsid w:val="00B00721"/>
    <w:rsid w:val="00B24CCD"/>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36460"/>
    <w:rsid w:val="00C45A3A"/>
    <w:rsid w:val="00C606DF"/>
    <w:rsid w:val="00C85F95"/>
    <w:rsid w:val="00CB0C56"/>
    <w:rsid w:val="00CC6253"/>
    <w:rsid w:val="00CE1057"/>
    <w:rsid w:val="00D07254"/>
    <w:rsid w:val="00D1213B"/>
    <w:rsid w:val="00D1363A"/>
    <w:rsid w:val="00D22C3D"/>
    <w:rsid w:val="00D46DC6"/>
    <w:rsid w:val="00D601F5"/>
    <w:rsid w:val="00D64489"/>
    <w:rsid w:val="00D67FA9"/>
    <w:rsid w:val="00D806F3"/>
    <w:rsid w:val="00D84488"/>
    <w:rsid w:val="00DA0C58"/>
    <w:rsid w:val="00DA4D54"/>
    <w:rsid w:val="00DA63B3"/>
    <w:rsid w:val="00DB76EF"/>
    <w:rsid w:val="00DC65EF"/>
    <w:rsid w:val="00DE6EC8"/>
    <w:rsid w:val="00DF130F"/>
    <w:rsid w:val="00DF3607"/>
    <w:rsid w:val="00E003B4"/>
    <w:rsid w:val="00E018BC"/>
    <w:rsid w:val="00E03AA2"/>
    <w:rsid w:val="00E04813"/>
    <w:rsid w:val="00E211E6"/>
    <w:rsid w:val="00E22841"/>
    <w:rsid w:val="00E240C3"/>
    <w:rsid w:val="00E24FE4"/>
    <w:rsid w:val="00E279A2"/>
    <w:rsid w:val="00E40042"/>
    <w:rsid w:val="00E44775"/>
    <w:rsid w:val="00E450EF"/>
    <w:rsid w:val="00E54D11"/>
    <w:rsid w:val="00E64DF7"/>
    <w:rsid w:val="00E6790C"/>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853C9"/>
    <w:rsid w:val="00FA72D0"/>
    <w:rsid w:val="00FC03A0"/>
    <w:rsid w:val="00FC61F0"/>
    <w:rsid w:val="00FD678B"/>
    <w:rsid w:val="00FE38CC"/>
    <w:rsid w:val="00FF4643"/>
    <w:rsid w:val="21300624"/>
    <w:rsid w:val="2F99535C"/>
    <w:rsid w:val="3D4F77A2"/>
    <w:rsid w:val="47D90BAE"/>
    <w:rsid w:val="4D081E98"/>
    <w:rsid w:val="5CFD099A"/>
    <w:rsid w:val="5DBF47FC"/>
    <w:rsid w:val="63FD5155"/>
    <w:rsid w:val="6B135315"/>
    <w:rsid w:val="700C499A"/>
    <w:rsid w:val="72EFCC8B"/>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A0E"/>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E7A0E"/>
    <w:pPr>
      <w:tabs>
        <w:tab w:val="center" w:pos="4153"/>
        <w:tab w:val="right" w:pos="8306"/>
      </w:tabs>
      <w:snapToGrid w:val="0"/>
      <w:jc w:val="left"/>
    </w:pPr>
    <w:rPr>
      <w:sz w:val="18"/>
      <w:szCs w:val="18"/>
    </w:rPr>
  </w:style>
  <w:style w:type="paragraph" w:styleId="a4">
    <w:name w:val="header"/>
    <w:basedOn w:val="a"/>
    <w:link w:val="Char0"/>
    <w:uiPriority w:val="99"/>
    <w:qFormat/>
    <w:rsid w:val="003E7A0E"/>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locked/>
    <w:rsid w:val="003E7A0E"/>
    <w:rPr>
      <w:rFonts w:ascii="Calibri" w:eastAsia="宋体" w:hAnsi="Calibri" w:cs="Calibri"/>
      <w:sz w:val="18"/>
      <w:szCs w:val="18"/>
    </w:rPr>
  </w:style>
  <w:style w:type="character" w:customStyle="1" w:styleId="Char0">
    <w:name w:val="页眉 Char"/>
    <w:basedOn w:val="a0"/>
    <w:link w:val="a4"/>
    <w:uiPriority w:val="99"/>
    <w:qFormat/>
    <w:locked/>
    <w:rsid w:val="003E7A0E"/>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110</Words>
  <Characters>632</Characters>
  <Application>Microsoft Office Word</Application>
  <DocSecurity>0</DocSecurity>
  <Lines>5</Lines>
  <Paragraphs>1</Paragraphs>
  <ScaleCrop>false</ScaleCrop>
  <Company>Sky123.Org</Company>
  <LinksUpToDate>false</LinksUpToDate>
  <CharactersWithSpaces>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混凝土输水管产品质量国家监督抽查实施细则</dc:title>
  <dc:creator>fujing yu</dc:creator>
  <cp:lastModifiedBy>9000000000000778625</cp:lastModifiedBy>
  <cp:revision>17</cp:revision>
  <dcterms:created xsi:type="dcterms:W3CDTF">2020-06-04T11:40:00Z</dcterms:created>
  <dcterms:modified xsi:type="dcterms:W3CDTF">2025-05-22T08:06:00Z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ies>
</file>