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2A8" w:rsidRPr="002E22A8" w:rsidRDefault="00543FDA" w:rsidP="002E22A8">
      <w:pPr>
        <w:autoSpaceDE w:val="0"/>
        <w:autoSpaceDN w:val="0"/>
        <w:spacing w:line="600" w:lineRule="exact"/>
        <w:jc w:val="center"/>
        <w:rPr>
          <w:rFonts w:ascii="方正小标宋简体" w:eastAsia="方正小标宋简体" w:hAnsi="方正小标宋简体" w:cs="方正小标宋简体" w:hint="eastAsia"/>
          <w:bCs/>
          <w:w w:val="95"/>
          <w:kern w:val="0"/>
          <w:sz w:val="44"/>
          <w:szCs w:val="44"/>
          <w:lang w:val="zh-CN"/>
        </w:rPr>
      </w:pPr>
      <w:bookmarkStart w:id="0" w:name="_GoBack"/>
      <w:bookmarkEnd w:id="0"/>
      <w:r w:rsidRPr="002E22A8">
        <w:rPr>
          <w:rFonts w:ascii="方正小标宋简体" w:eastAsia="方正小标宋简体" w:hAnsi="方正小标宋简体" w:cs="方正小标宋简体" w:hint="eastAsia"/>
          <w:bCs/>
          <w:w w:val="95"/>
          <w:kern w:val="0"/>
          <w:sz w:val="44"/>
          <w:szCs w:val="44"/>
          <w:lang w:val="zh-CN"/>
        </w:rPr>
        <w:t>焦作市</w:t>
      </w:r>
      <w:r w:rsidRPr="002E22A8">
        <w:rPr>
          <w:rFonts w:ascii="方正小标宋简体" w:eastAsia="方正小标宋简体" w:hAnsi="方正小标宋简体" w:cs="方正小标宋简体"/>
          <w:bCs/>
          <w:w w:val="95"/>
          <w:kern w:val="0"/>
          <w:sz w:val="44"/>
          <w:szCs w:val="44"/>
          <w:lang w:val="zh-CN"/>
        </w:rPr>
        <w:t>202</w:t>
      </w:r>
      <w:r w:rsidRPr="002E22A8">
        <w:rPr>
          <w:rFonts w:ascii="方正小标宋简体" w:eastAsia="方正小标宋简体" w:hAnsi="方正小标宋简体" w:cs="方正小标宋简体" w:hint="eastAsia"/>
          <w:bCs/>
          <w:w w:val="95"/>
          <w:kern w:val="0"/>
          <w:sz w:val="44"/>
          <w:szCs w:val="44"/>
        </w:rPr>
        <w:t>5</w:t>
      </w:r>
      <w:r w:rsidRPr="002E22A8">
        <w:rPr>
          <w:rFonts w:ascii="方正小标宋简体" w:eastAsia="方正小标宋简体" w:hAnsi="方正小标宋简体" w:cs="方正小标宋简体" w:hint="eastAsia"/>
          <w:bCs/>
          <w:w w:val="95"/>
          <w:kern w:val="0"/>
          <w:sz w:val="44"/>
          <w:szCs w:val="44"/>
          <w:lang w:val="zh-CN"/>
        </w:rPr>
        <w:t>年烧结普通砖产品质量</w:t>
      </w:r>
    </w:p>
    <w:p w:rsidR="00E075C4" w:rsidRPr="002E22A8" w:rsidRDefault="00543FDA" w:rsidP="002E22A8">
      <w:pPr>
        <w:autoSpaceDE w:val="0"/>
        <w:autoSpaceDN w:val="0"/>
        <w:spacing w:line="600" w:lineRule="exact"/>
        <w:jc w:val="center"/>
        <w:rPr>
          <w:rFonts w:ascii="方正小标宋简体" w:eastAsia="方正小标宋简体" w:hAnsi="方正小标宋简体" w:cs="方正小标宋简体"/>
          <w:bCs/>
          <w:w w:val="95"/>
          <w:kern w:val="0"/>
          <w:sz w:val="44"/>
          <w:szCs w:val="44"/>
          <w:lang w:val="zh-CN"/>
        </w:rPr>
      </w:pPr>
      <w:r w:rsidRPr="002E22A8">
        <w:rPr>
          <w:rFonts w:ascii="方正小标宋简体" w:eastAsia="方正小标宋简体" w:hAnsi="方正小标宋简体" w:cs="方正小标宋简体" w:hint="eastAsia"/>
          <w:bCs/>
          <w:w w:val="95"/>
          <w:kern w:val="0"/>
          <w:sz w:val="44"/>
          <w:szCs w:val="44"/>
          <w:lang w:val="zh-CN"/>
        </w:rPr>
        <w:t>监督抽查实施细则</w:t>
      </w:r>
    </w:p>
    <w:p w:rsidR="00E075C4" w:rsidRDefault="00E075C4">
      <w:pPr>
        <w:spacing w:line="560" w:lineRule="exact"/>
        <w:ind w:firstLineChars="200" w:firstLine="640"/>
        <w:rPr>
          <w:rFonts w:ascii="仿宋_GB2312" w:eastAsia="仿宋_GB2312" w:hAnsi="方正仿宋_GBK" w:cs="方正仿宋_GBK"/>
          <w:sz w:val="32"/>
          <w:szCs w:val="32"/>
        </w:rPr>
      </w:pPr>
    </w:p>
    <w:p w:rsidR="00E075C4" w:rsidRDefault="00543FDA">
      <w:pPr>
        <w:spacing w:line="560" w:lineRule="exact"/>
        <w:ind w:firstLineChars="200" w:firstLine="640"/>
        <w:rPr>
          <w:rFonts w:ascii="仿宋_GB2312" w:eastAsia="仿宋_GB2312" w:hAnsi="宋体"/>
          <w:sz w:val="30"/>
          <w:szCs w:val="32"/>
        </w:rPr>
      </w:pPr>
      <w:r>
        <w:rPr>
          <w:rFonts w:ascii="仿宋_GB2312" w:eastAsia="仿宋_GB2312" w:hAnsi="方正仿宋_GBK" w:cs="方正仿宋_GBK" w:hint="eastAsia"/>
          <w:sz w:val="32"/>
          <w:szCs w:val="32"/>
        </w:rPr>
        <w:t>本细则适用焦作市市场监督管理局组织的烧结普通砖产品质量监督抽查。本细则规定了此产品的抽样方法、检验依据、检验项目、检验方法、判定原则等。</w:t>
      </w:r>
    </w:p>
    <w:p w:rsidR="00E075C4" w:rsidRDefault="00543FDA">
      <w:pPr>
        <w:snapToGrid w:val="0"/>
        <w:spacing w:line="594" w:lineRule="exact"/>
        <w:ind w:firstLineChars="200" w:firstLine="640"/>
        <w:outlineLvl w:val="0"/>
        <w:rPr>
          <w:rFonts w:ascii="黑体" w:eastAsia="黑体" w:hAnsi="黑体" w:cs="黑体"/>
          <w:color w:val="000000"/>
          <w:sz w:val="32"/>
          <w:szCs w:val="32"/>
        </w:rPr>
      </w:pPr>
      <w:r>
        <w:rPr>
          <w:rFonts w:ascii="黑体" w:eastAsia="黑体" w:hAnsi="黑体" w:cs="黑体"/>
          <w:color w:val="000000"/>
          <w:sz w:val="32"/>
          <w:szCs w:val="32"/>
        </w:rPr>
        <w:t>1.</w:t>
      </w:r>
      <w:r>
        <w:rPr>
          <w:rFonts w:ascii="黑体" w:eastAsia="黑体" w:hAnsi="黑体" w:cs="黑体" w:hint="eastAsia"/>
          <w:color w:val="000000"/>
          <w:sz w:val="32"/>
          <w:szCs w:val="32"/>
        </w:rPr>
        <w:t>抽样方法</w:t>
      </w:r>
    </w:p>
    <w:p w:rsidR="00E075C4" w:rsidRDefault="00543FDA">
      <w:pPr>
        <w:snapToGrid w:val="0"/>
        <w:spacing w:line="594" w:lineRule="exact"/>
        <w:ind w:leftChars="200" w:left="420"/>
        <w:rPr>
          <w:rFonts w:ascii="Times New Roman" w:eastAsia="仿宋_GB2312" w:hAnsi="Times New Roman" w:cs="Times New Roman"/>
          <w:color w:val="000000"/>
          <w:spacing w:val="-6"/>
          <w:sz w:val="32"/>
          <w:szCs w:val="32"/>
        </w:rPr>
      </w:pPr>
      <w:r>
        <w:rPr>
          <w:rFonts w:ascii="Times New Roman" w:eastAsia="仿宋_GB2312" w:hAnsi="Times New Roman" w:cs="Times New Roman" w:hint="eastAsia"/>
          <w:color w:val="000000"/>
          <w:sz w:val="32"/>
          <w:szCs w:val="32"/>
        </w:rPr>
        <w:t>以随机抽样方式在被抽样生产者、销售者的待销产品中抽取。</w:t>
      </w:r>
      <w:r>
        <w:rPr>
          <w:rFonts w:ascii="Times New Roman" w:eastAsia="仿宋_GB2312" w:hAnsi="Times New Roman" w:cs="Times New Roman"/>
          <w:color w:val="000000"/>
          <w:sz w:val="32"/>
          <w:szCs w:val="32"/>
        </w:rPr>
        <w:t>随</w:t>
      </w:r>
      <w:r>
        <w:rPr>
          <w:rFonts w:ascii="Times New Roman" w:eastAsia="仿宋_GB2312" w:hAnsi="Times New Roman" w:cs="Times New Roman"/>
          <w:color w:val="000000"/>
          <w:spacing w:val="-6"/>
          <w:sz w:val="32"/>
          <w:szCs w:val="32"/>
        </w:rPr>
        <w:t>机数一般可使用随机数表、随机数骰子或扑克牌等方法产生。</w:t>
      </w:r>
    </w:p>
    <w:p w:rsidR="00E075C4" w:rsidRDefault="00543FDA" w:rsidP="002E22A8">
      <w:pPr>
        <w:adjustRightInd w:val="0"/>
        <w:snapToGrid w:val="0"/>
        <w:spacing w:afterLines="50" w:line="560" w:lineRule="exact"/>
        <w:jc w:val="center"/>
        <w:rPr>
          <w:rFonts w:ascii="仿宋_GB2312" w:eastAsia="仿宋_GB2312" w:hAnsi="Times New Roman" w:cs="Times New Roman"/>
          <w:b/>
          <w:color w:val="000000" w:themeColor="text1"/>
          <w:sz w:val="32"/>
          <w:szCs w:val="32"/>
        </w:rPr>
      </w:pPr>
      <w:r>
        <w:rPr>
          <w:rFonts w:ascii="仿宋_GB2312" w:eastAsia="仿宋_GB2312" w:hAnsi="Times New Roman" w:cs="Times New Roman" w:hint="eastAsia"/>
          <w:b/>
          <w:color w:val="000000" w:themeColor="text1"/>
          <w:sz w:val="32"/>
          <w:szCs w:val="32"/>
        </w:rPr>
        <w:t>表1 样品抽取数量</w:t>
      </w:r>
    </w:p>
    <w:tbl>
      <w:tblPr>
        <w:tblW w:w="8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268"/>
        <w:gridCol w:w="1759"/>
        <w:gridCol w:w="1842"/>
        <w:gridCol w:w="1872"/>
      </w:tblGrid>
      <w:tr w:rsidR="00E075C4">
        <w:trPr>
          <w:trHeight w:val="605"/>
          <w:tblHeader/>
          <w:jc w:val="center"/>
        </w:trPr>
        <w:tc>
          <w:tcPr>
            <w:tcW w:w="851" w:type="dxa"/>
            <w:vAlign w:val="center"/>
          </w:tcPr>
          <w:p w:rsidR="00E075C4" w:rsidRDefault="00543FDA">
            <w:pPr>
              <w:adjustRightInd w:val="0"/>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序号</w:t>
            </w:r>
          </w:p>
        </w:tc>
        <w:tc>
          <w:tcPr>
            <w:tcW w:w="2268" w:type="dxa"/>
            <w:vAlign w:val="center"/>
          </w:tcPr>
          <w:p w:rsidR="00E075C4" w:rsidRDefault="00543FDA">
            <w:pPr>
              <w:adjustRightInd w:val="0"/>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产品种类</w:t>
            </w:r>
          </w:p>
        </w:tc>
        <w:tc>
          <w:tcPr>
            <w:tcW w:w="1759" w:type="dxa"/>
            <w:vAlign w:val="center"/>
          </w:tcPr>
          <w:p w:rsidR="00E075C4" w:rsidRDefault="00543FDA">
            <w:pPr>
              <w:adjustRightInd w:val="0"/>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抽样数量</w:t>
            </w:r>
          </w:p>
        </w:tc>
        <w:tc>
          <w:tcPr>
            <w:tcW w:w="1842" w:type="dxa"/>
            <w:vAlign w:val="center"/>
          </w:tcPr>
          <w:p w:rsidR="00E075C4" w:rsidRDefault="00543FDA">
            <w:pPr>
              <w:adjustRightInd w:val="0"/>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检验数量</w:t>
            </w:r>
          </w:p>
        </w:tc>
        <w:tc>
          <w:tcPr>
            <w:tcW w:w="1872" w:type="dxa"/>
            <w:vAlign w:val="center"/>
          </w:tcPr>
          <w:p w:rsidR="00E075C4" w:rsidRDefault="00543FDA">
            <w:pPr>
              <w:adjustRightInd w:val="0"/>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备样数量</w:t>
            </w:r>
          </w:p>
        </w:tc>
      </w:tr>
      <w:tr w:rsidR="00E075C4">
        <w:trPr>
          <w:trHeight w:val="415"/>
          <w:jc w:val="center"/>
        </w:trPr>
        <w:tc>
          <w:tcPr>
            <w:tcW w:w="851" w:type="dxa"/>
            <w:vAlign w:val="center"/>
          </w:tcPr>
          <w:p w:rsidR="00E075C4" w:rsidRDefault="00543FDA">
            <w:pPr>
              <w:adjustRightInd w:val="0"/>
              <w:snapToGrid w:val="0"/>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1</w:t>
            </w:r>
          </w:p>
        </w:tc>
        <w:tc>
          <w:tcPr>
            <w:tcW w:w="2268" w:type="dxa"/>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烧结普通砖</w:t>
            </w:r>
          </w:p>
        </w:tc>
        <w:tc>
          <w:tcPr>
            <w:tcW w:w="1759" w:type="dxa"/>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50块</w:t>
            </w:r>
          </w:p>
        </w:tc>
        <w:tc>
          <w:tcPr>
            <w:tcW w:w="1842" w:type="dxa"/>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30块</w:t>
            </w:r>
          </w:p>
        </w:tc>
        <w:tc>
          <w:tcPr>
            <w:tcW w:w="1872" w:type="dxa"/>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20块</w:t>
            </w:r>
          </w:p>
        </w:tc>
      </w:tr>
    </w:tbl>
    <w:p w:rsidR="00E075C4" w:rsidRDefault="00543FDA">
      <w:pPr>
        <w:snapToGrid w:val="0"/>
        <w:spacing w:line="594" w:lineRule="exact"/>
        <w:ind w:firstLineChars="200" w:firstLine="640"/>
        <w:outlineLvl w:val="0"/>
        <w:rPr>
          <w:rFonts w:ascii="黑体" w:eastAsia="黑体" w:hAnsi="黑体" w:cs="黑体"/>
          <w:color w:val="000000"/>
          <w:sz w:val="32"/>
          <w:szCs w:val="32"/>
        </w:rPr>
      </w:pPr>
      <w:r>
        <w:rPr>
          <w:rFonts w:ascii="黑体" w:eastAsia="黑体" w:hAnsi="黑体" w:cs="黑体"/>
          <w:color w:val="000000"/>
          <w:sz w:val="32"/>
          <w:szCs w:val="32"/>
        </w:rPr>
        <w:t>2.</w:t>
      </w:r>
      <w:r>
        <w:rPr>
          <w:rFonts w:ascii="黑体" w:eastAsia="黑体" w:hAnsi="黑体" w:cs="黑体" w:hint="eastAsia"/>
          <w:color w:val="000000"/>
          <w:sz w:val="32"/>
          <w:szCs w:val="32"/>
        </w:rPr>
        <w:t>检验依据</w:t>
      </w:r>
    </w:p>
    <w:p w:rsidR="00E075C4" w:rsidRDefault="00543FDA" w:rsidP="002E22A8">
      <w:pPr>
        <w:adjustRightInd w:val="0"/>
        <w:snapToGrid w:val="0"/>
        <w:spacing w:afterLines="50" w:line="560" w:lineRule="exact"/>
        <w:ind w:firstLineChars="200" w:firstLine="643"/>
        <w:jc w:val="center"/>
        <w:rPr>
          <w:rFonts w:ascii="仿宋_GB2312" w:eastAsia="仿宋_GB2312" w:hAnsi="Times New Roman" w:cs="Times New Roman"/>
          <w:b/>
          <w:color w:val="000000" w:themeColor="text1"/>
          <w:sz w:val="32"/>
          <w:szCs w:val="32"/>
        </w:rPr>
      </w:pPr>
      <w:r>
        <w:rPr>
          <w:rFonts w:ascii="仿宋_GB2312" w:eastAsia="仿宋_GB2312" w:hAnsi="Times New Roman" w:cs="Times New Roman" w:hint="eastAsia"/>
          <w:b/>
          <w:color w:val="000000" w:themeColor="text1"/>
          <w:sz w:val="32"/>
          <w:szCs w:val="32"/>
        </w:rPr>
        <w:t>表2烧结普通砖产品检验项目</w:t>
      </w:r>
    </w:p>
    <w:tbl>
      <w:tblPr>
        <w:tblStyle w:val="a5"/>
        <w:tblW w:w="4710" w:type="pct"/>
        <w:jc w:val="center"/>
        <w:tblLook w:val="04A0"/>
      </w:tblPr>
      <w:tblGrid>
        <w:gridCol w:w="835"/>
        <w:gridCol w:w="2409"/>
        <w:gridCol w:w="5398"/>
      </w:tblGrid>
      <w:tr w:rsidR="00E075C4">
        <w:trPr>
          <w:jc w:val="center"/>
        </w:trPr>
        <w:tc>
          <w:tcPr>
            <w:tcW w:w="483" w:type="pct"/>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lang w:val="zh-CN"/>
              </w:rPr>
              <w:t>序号</w:t>
            </w:r>
          </w:p>
        </w:tc>
        <w:tc>
          <w:tcPr>
            <w:tcW w:w="1394" w:type="pct"/>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lang w:val="zh-CN"/>
              </w:rPr>
            </w:pPr>
            <w:r>
              <w:rPr>
                <w:rFonts w:ascii="仿宋_GB2312" w:eastAsia="仿宋_GB2312" w:hAnsi="Times New Roman" w:cs="Times New Roman" w:hint="eastAsia"/>
                <w:sz w:val="24"/>
                <w:szCs w:val="24"/>
                <w:lang w:val="zh-CN"/>
              </w:rPr>
              <w:t>检验项目</w:t>
            </w:r>
          </w:p>
        </w:tc>
        <w:tc>
          <w:tcPr>
            <w:tcW w:w="3123" w:type="pct"/>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lang w:val="zh-CN"/>
              </w:rPr>
            </w:pPr>
            <w:r>
              <w:rPr>
                <w:rFonts w:ascii="仿宋_GB2312" w:eastAsia="仿宋_GB2312" w:hAnsi="Times New Roman" w:cs="Times New Roman" w:hint="eastAsia"/>
                <w:sz w:val="24"/>
                <w:szCs w:val="24"/>
                <w:lang w:val="zh-CN"/>
              </w:rPr>
              <w:t>检验方法</w:t>
            </w:r>
          </w:p>
        </w:tc>
      </w:tr>
      <w:tr w:rsidR="00E075C4">
        <w:trPr>
          <w:jc w:val="center"/>
        </w:trPr>
        <w:tc>
          <w:tcPr>
            <w:tcW w:w="483" w:type="pct"/>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1</w:t>
            </w:r>
          </w:p>
        </w:tc>
        <w:tc>
          <w:tcPr>
            <w:tcW w:w="1394" w:type="pct"/>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强度等级</w:t>
            </w:r>
          </w:p>
        </w:tc>
        <w:tc>
          <w:tcPr>
            <w:tcW w:w="3123" w:type="pct"/>
            <w:vAlign w:val="center"/>
          </w:tcPr>
          <w:p w:rsidR="00E075C4" w:rsidRDefault="00543FDA">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GB/T2542-2012/7</w:t>
            </w:r>
          </w:p>
        </w:tc>
      </w:tr>
      <w:tr w:rsidR="00E075C4">
        <w:trPr>
          <w:jc w:val="center"/>
        </w:trPr>
        <w:tc>
          <w:tcPr>
            <w:tcW w:w="483" w:type="pct"/>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2</w:t>
            </w:r>
          </w:p>
        </w:tc>
        <w:tc>
          <w:tcPr>
            <w:tcW w:w="1394" w:type="pct"/>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抗风化性能</w:t>
            </w:r>
          </w:p>
        </w:tc>
        <w:tc>
          <w:tcPr>
            <w:tcW w:w="3123" w:type="pct"/>
            <w:vAlign w:val="center"/>
          </w:tcPr>
          <w:p w:rsidR="00E075C4" w:rsidRDefault="00543FDA">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GB/T2542-2012/12</w:t>
            </w:r>
          </w:p>
        </w:tc>
      </w:tr>
      <w:tr w:rsidR="00E075C4">
        <w:trPr>
          <w:jc w:val="center"/>
        </w:trPr>
        <w:tc>
          <w:tcPr>
            <w:tcW w:w="483" w:type="pct"/>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3</w:t>
            </w:r>
          </w:p>
        </w:tc>
        <w:tc>
          <w:tcPr>
            <w:tcW w:w="1394" w:type="pct"/>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泛霜</w:t>
            </w:r>
          </w:p>
        </w:tc>
        <w:tc>
          <w:tcPr>
            <w:tcW w:w="3123" w:type="pct"/>
            <w:vAlign w:val="center"/>
          </w:tcPr>
          <w:p w:rsidR="00E075C4" w:rsidRDefault="00543FDA">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GB/T2542-2012/11</w:t>
            </w:r>
          </w:p>
        </w:tc>
      </w:tr>
      <w:tr w:rsidR="00E075C4">
        <w:trPr>
          <w:jc w:val="center"/>
        </w:trPr>
        <w:tc>
          <w:tcPr>
            <w:tcW w:w="483" w:type="pct"/>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4</w:t>
            </w:r>
          </w:p>
        </w:tc>
        <w:tc>
          <w:tcPr>
            <w:tcW w:w="1394" w:type="pct"/>
            <w:vAlign w:val="center"/>
          </w:tcPr>
          <w:p w:rsidR="00E075C4" w:rsidRDefault="00543FDA">
            <w:pPr>
              <w:adjustRightInd w:val="0"/>
              <w:snapToGrid w:val="0"/>
              <w:spacing w:before="60" w:after="60"/>
              <w:ind w:leftChars="-50" w:left="-105" w:rightChars="-50" w:right="-105"/>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石灰爆裂</w:t>
            </w:r>
          </w:p>
        </w:tc>
        <w:tc>
          <w:tcPr>
            <w:tcW w:w="3123" w:type="pct"/>
            <w:vAlign w:val="center"/>
          </w:tcPr>
          <w:p w:rsidR="00E075C4" w:rsidRDefault="00543FDA">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GB/T2542-2012/10</w:t>
            </w:r>
          </w:p>
        </w:tc>
      </w:tr>
    </w:tbl>
    <w:p w:rsidR="00E075C4" w:rsidRDefault="00543FDA" w:rsidP="0050708C">
      <w:pPr>
        <w:snapToGrid w:val="0"/>
        <w:spacing w:line="594" w:lineRule="exact"/>
        <w:ind w:firstLineChars="199" w:firstLine="637"/>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执行企业标准、团体标准、地方标准的产品，检验项目参照上述内容执行。</w:t>
      </w:r>
    </w:p>
    <w:p w:rsidR="00E075C4" w:rsidRDefault="00543FDA" w:rsidP="0050708C">
      <w:pPr>
        <w:snapToGrid w:val="0"/>
        <w:spacing w:line="594" w:lineRule="exact"/>
        <w:ind w:firstLineChars="199" w:firstLine="637"/>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凡是注日期的文件，其随后所有的修改单（不包括勘误的内</w:t>
      </w:r>
      <w:r>
        <w:rPr>
          <w:rFonts w:ascii="Times New Roman" w:eastAsia="仿宋_GB2312" w:hAnsi="Times New Roman" w:cs="Times New Roman" w:hint="eastAsia"/>
          <w:color w:val="000000"/>
          <w:sz w:val="32"/>
          <w:szCs w:val="32"/>
        </w:rPr>
        <w:lastRenderedPageBreak/>
        <w:t>容）或修订版不适用于本细则。凡是不注日期的文件，其最新版本适用于本细则</w:t>
      </w:r>
      <w:r>
        <w:rPr>
          <w:rFonts w:ascii="Times New Roman" w:eastAsia="仿宋_GB2312" w:hAnsi="Times New Roman" w:cs="Times New Roman"/>
          <w:color w:val="000000"/>
          <w:sz w:val="32"/>
          <w:szCs w:val="32"/>
        </w:rPr>
        <w:t>。</w:t>
      </w:r>
    </w:p>
    <w:p w:rsidR="00E075C4" w:rsidRDefault="00543FDA">
      <w:pPr>
        <w:spacing w:line="594" w:lineRule="exact"/>
        <w:ind w:firstLineChars="200" w:firstLine="640"/>
        <w:outlineLvl w:val="0"/>
        <w:rPr>
          <w:rFonts w:ascii="黑体" w:eastAsia="黑体" w:hAnsi="黑体" w:cs="黑体"/>
          <w:color w:val="000000"/>
          <w:sz w:val="32"/>
          <w:szCs w:val="32"/>
        </w:rPr>
      </w:pPr>
      <w:r>
        <w:rPr>
          <w:rFonts w:ascii="黑体" w:eastAsia="黑体" w:hAnsi="黑体" w:cs="黑体"/>
          <w:color w:val="000000"/>
          <w:sz w:val="32"/>
          <w:szCs w:val="32"/>
        </w:rPr>
        <w:t>3.</w:t>
      </w:r>
      <w:r>
        <w:rPr>
          <w:rFonts w:ascii="黑体" w:eastAsia="黑体" w:hAnsi="黑体" w:cs="黑体" w:hint="eastAsia"/>
          <w:color w:val="000000"/>
          <w:sz w:val="32"/>
          <w:szCs w:val="32"/>
        </w:rPr>
        <w:t>判定规则</w:t>
      </w:r>
    </w:p>
    <w:p w:rsidR="00E075C4" w:rsidRDefault="00543FDA" w:rsidP="0050708C">
      <w:pPr>
        <w:snapToGrid w:val="0"/>
        <w:spacing w:line="594" w:lineRule="exact"/>
        <w:ind w:firstLineChars="200" w:firstLine="643"/>
        <w:outlineLvl w:val="1"/>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3.1依据标准</w:t>
      </w:r>
    </w:p>
    <w:p w:rsidR="00E075C4" w:rsidRDefault="00543FDA">
      <w:pPr>
        <w:snapToGrid w:val="0"/>
        <w:spacing w:line="594" w:lineRule="exact"/>
        <w:ind w:leftChars="304" w:left="638"/>
        <w:jc w:val="left"/>
        <w:rPr>
          <w:rFonts w:ascii="Times New Roman" w:eastAsia="仿宋_GB2312" w:hAnsi="Times New Roman" w:cs="Times New Roman"/>
          <w:color w:val="000000"/>
          <w:sz w:val="32"/>
          <w:szCs w:val="32"/>
        </w:rPr>
      </w:pPr>
      <w:r>
        <w:rPr>
          <w:rFonts w:ascii="仿宋_GB2312" w:eastAsia="仿宋_GB2312" w:hAnsi="Times New Roman" w:cs="Times New Roman" w:hint="eastAsia"/>
          <w:color w:val="000000"/>
          <w:sz w:val="32"/>
          <w:szCs w:val="32"/>
        </w:rPr>
        <w:t>GB/T5101-2017</w:t>
      </w:r>
      <w:r>
        <w:rPr>
          <w:rFonts w:ascii="Times New Roman" w:eastAsia="仿宋_GB2312" w:hAnsi="Times New Roman" w:cs="Times New Roman" w:hint="eastAsia"/>
          <w:color w:val="000000"/>
          <w:sz w:val="32"/>
          <w:szCs w:val="32"/>
        </w:rPr>
        <w:t xml:space="preserve">  </w:t>
      </w:r>
      <w:r>
        <w:rPr>
          <w:rFonts w:ascii="Times New Roman" w:eastAsia="仿宋_GB2312" w:hAnsi="Times New Roman" w:cs="Times New Roman" w:hint="eastAsia"/>
          <w:color w:val="000000"/>
          <w:sz w:val="32"/>
          <w:szCs w:val="32"/>
        </w:rPr>
        <w:t>烧结普通砖</w:t>
      </w:r>
    </w:p>
    <w:p w:rsidR="00E075C4" w:rsidRDefault="00543FDA">
      <w:pPr>
        <w:snapToGrid w:val="0"/>
        <w:spacing w:line="594" w:lineRule="exact"/>
        <w:ind w:firstLineChars="200" w:firstLine="640"/>
        <w:outlineLvl w:val="1"/>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现行有效的企业标准、团体标准、地方标准及产品明示质量要求</w:t>
      </w:r>
    </w:p>
    <w:p w:rsidR="00E075C4" w:rsidRDefault="00543FDA" w:rsidP="0050708C">
      <w:pPr>
        <w:snapToGrid w:val="0"/>
        <w:spacing w:line="594" w:lineRule="exact"/>
        <w:ind w:firstLineChars="200" w:firstLine="643"/>
        <w:outlineLvl w:val="1"/>
        <w:rPr>
          <w:rFonts w:ascii="楷体_GB2312" w:eastAsia="楷体_GB2312" w:hAnsi="楷体_GB2312" w:cs="楷体_GB2312"/>
          <w:b/>
          <w:bCs/>
          <w:color w:val="000000"/>
          <w:sz w:val="32"/>
          <w:szCs w:val="32"/>
        </w:rPr>
      </w:pPr>
      <w:r>
        <w:rPr>
          <w:rFonts w:ascii="楷体_GB2312" w:eastAsia="楷体_GB2312" w:hAnsi="楷体_GB2312" w:cs="楷体_GB2312"/>
          <w:b/>
          <w:bCs/>
          <w:color w:val="000000"/>
          <w:sz w:val="32"/>
          <w:szCs w:val="32"/>
        </w:rPr>
        <w:t>3.2判定原则</w:t>
      </w:r>
    </w:p>
    <w:p w:rsidR="00E075C4" w:rsidRDefault="00543FDA">
      <w:pPr>
        <w:snapToGrid w:val="0"/>
        <w:spacing w:line="594"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经检验，检验项目全部合格，</w:t>
      </w:r>
      <w:r>
        <w:rPr>
          <w:rFonts w:ascii="Times New Roman" w:eastAsia="仿宋_GB2312" w:hAnsi="Times New Roman" w:cs="Times New Roman" w:hint="eastAsia"/>
          <w:color w:val="000000"/>
          <w:sz w:val="32"/>
          <w:szCs w:val="32"/>
        </w:rPr>
        <w:t>判定为被抽查产品所检项目未发现不合格</w:t>
      </w:r>
      <w:r>
        <w:rPr>
          <w:rFonts w:ascii="Times New Roman" w:eastAsia="仿宋_GB2312" w:hAnsi="Times New Roman" w:cs="Times New Roman"/>
          <w:color w:val="000000"/>
          <w:sz w:val="32"/>
          <w:szCs w:val="32"/>
        </w:rPr>
        <w:t>；检验项目中任一项或一项以上不合格，判定为被抽查产品不合格。</w:t>
      </w:r>
    </w:p>
    <w:p w:rsidR="00E075C4" w:rsidRDefault="00543FDA" w:rsidP="0050708C">
      <w:pPr>
        <w:snapToGrid w:val="0"/>
        <w:spacing w:line="594" w:lineRule="exact"/>
        <w:ind w:firstLineChars="199" w:firstLine="637"/>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若被检产品明示的质量要求高于本细则中检验项目依据的标准要求时，应按被检产品明示的质量要求判定。</w:t>
      </w:r>
    </w:p>
    <w:p w:rsidR="00E075C4" w:rsidRDefault="00543FDA" w:rsidP="0050708C">
      <w:pPr>
        <w:snapToGrid w:val="0"/>
        <w:spacing w:line="594" w:lineRule="exact"/>
        <w:ind w:firstLineChars="199" w:firstLine="637"/>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若被检产品明示的质量要求低于本细则中检验项目依据的强制性标准要求时，应按照强制性标准要求判定。</w:t>
      </w:r>
    </w:p>
    <w:p w:rsidR="00E075C4" w:rsidRDefault="00543FDA" w:rsidP="0050708C">
      <w:pPr>
        <w:snapToGrid w:val="0"/>
        <w:spacing w:line="594" w:lineRule="exact"/>
        <w:ind w:firstLineChars="199" w:firstLine="637"/>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若被检产品明示的质量要求低于或包含本细则中检验项目依据的推荐性标准要求时，应以被检产品明示的质量要求判定。</w:t>
      </w:r>
    </w:p>
    <w:p w:rsidR="00E075C4" w:rsidRDefault="00543FDA" w:rsidP="0050708C">
      <w:pPr>
        <w:snapToGrid w:val="0"/>
        <w:spacing w:line="594" w:lineRule="exact"/>
        <w:ind w:firstLineChars="199" w:firstLine="637"/>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若被检产品明示的质量要求缺少本细则中检验项目依据的强制性标准要求时，应按照强制性标准要求判定。</w:t>
      </w:r>
    </w:p>
    <w:p w:rsidR="00E075C4" w:rsidRDefault="00543FDA">
      <w:pPr>
        <w:ind w:firstLineChars="200" w:firstLine="640"/>
      </w:pPr>
      <w:r>
        <w:rPr>
          <w:rFonts w:ascii="Times New Roman" w:eastAsia="仿宋_GB2312" w:hAnsi="Times New Roman" w:cs="Times New Roman" w:hint="eastAsia"/>
          <w:color w:val="000000"/>
          <w:sz w:val="32"/>
          <w:szCs w:val="32"/>
        </w:rPr>
        <w:t>若被检产品明示的质量要求缺少本细则中检验项目依据的推荐性标准要求时，该项目不参与判定。</w:t>
      </w:r>
    </w:p>
    <w:sectPr w:rsidR="00E075C4" w:rsidSect="00E075C4">
      <w:headerReference w:type="default" r:id="rId7"/>
      <w:footerReference w:type="default" r:id="rId8"/>
      <w:pgSz w:w="11906" w:h="16838"/>
      <w:pgMar w:top="2098"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384" w:rsidRDefault="00AE2384" w:rsidP="00E075C4">
      <w:r>
        <w:separator/>
      </w:r>
    </w:p>
  </w:endnote>
  <w:endnote w:type="continuationSeparator" w:id="1">
    <w:p w:rsidR="00AE2384" w:rsidRDefault="00AE2384" w:rsidP="00E075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CESI仿宋-GB13000"/>
    <w:panose1 w:val="02010601030101010101"/>
    <w:charset w:val="86"/>
    <w:family w:val="auto"/>
    <w:pitch w:val="variable"/>
    <w:sig w:usb0="00000001" w:usb1="080E0000" w:usb2="00000010" w:usb3="00000000" w:csb0="00040000" w:csb1="00000000"/>
  </w:font>
  <w:font w:name="仿宋_GB2312">
    <w:altName w:val="Droid Sans Fallback"/>
    <w:panose1 w:val="02010609030101010101"/>
    <w:charset w:val="86"/>
    <w:family w:val="modern"/>
    <w:pitch w:val="fixed"/>
    <w:sig w:usb0="00000001" w:usb1="080E0000" w:usb2="00000010" w:usb3="00000000" w:csb0="00040000" w:csb1="00000000"/>
  </w:font>
  <w:font w:name="方正仿宋_GBK">
    <w:altName w:val="Droid Sans Fallback"/>
    <w:charset w:val="86"/>
    <w:family w:val="script"/>
    <w:pitch w:val="default"/>
    <w:sig w:usb0="00000000" w:usb1="0000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Droid Sans Fallback"/>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5C4" w:rsidRDefault="00102B37">
    <w:pPr>
      <w:pStyle w:val="a3"/>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075C4" w:rsidRDefault="00102B37">
                <w:pPr>
                  <w:pStyle w:val="a3"/>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43FDA">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2E22A8">
                  <w:rPr>
                    <w:rFonts w:ascii="仿宋_GB2312" w:eastAsia="仿宋_GB2312" w:hAnsi="仿宋_GB2312" w:cs="仿宋_GB2312"/>
                    <w:noProof/>
                    <w:sz w:val="28"/>
                    <w:szCs w:val="28"/>
                  </w:rPr>
                  <w:t>1</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384" w:rsidRDefault="00AE2384" w:rsidP="00E075C4">
      <w:r>
        <w:separator/>
      </w:r>
    </w:p>
  </w:footnote>
  <w:footnote w:type="continuationSeparator" w:id="1">
    <w:p w:rsidR="00AE2384" w:rsidRDefault="00AE2384" w:rsidP="00E075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5C4" w:rsidRDefault="00E075C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43E7625"/>
    <w:rsid w:val="FDDF9D2B"/>
    <w:rsid w:val="FF7AB1D9"/>
    <w:rsid w:val="00102B37"/>
    <w:rsid w:val="00215C6D"/>
    <w:rsid w:val="0029135F"/>
    <w:rsid w:val="002A0206"/>
    <w:rsid w:val="002A52C7"/>
    <w:rsid w:val="002C45A1"/>
    <w:rsid w:val="002E22A8"/>
    <w:rsid w:val="002F1369"/>
    <w:rsid w:val="00352933"/>
    <w:rsid w:val="00417500"/>
    <w:rsid w:val="00473507"/>
    <w:rsid w:val="005011F0"/>
    <w:rsid w:val="0050708C"/>
    <w:rsid w:val="00543FDA"/>
    <w:rsid w:val="005C0628"/>
    <w:rsid w:val="00697CBC"/>
    <w:rsid w:val="007359DB"/>
    <w:rsid w:val="00794074"/>
    <w:rsid w:val="0081213D"/>
    <w:rsid w:val="00897240"/>
    <w:rsid w:val="008A3633"/>
    <w:rsid w:val="008B528A"/>
    <w:rsid w:val="008F42EC"/>
    <w:rsid w:val="00930660"/>
    <w:rsid w:val="0096039E"/>
    <w:rsid w:val="009B121A"/>
    <w:rsid w:val="009B1594"/>
    <w:rsid w:val="00A91FCC"/>
    <w:rsid w:val="00AD526D"/>
    <w:rsid w:val="00AE2384"/>
    <w:rsid w:val="00B069D2"/>
    <w:rsid w:val="00BF1523"/>
    <w:rsid w:val="00C4143C"/>
    <w:rsid w:val="00DB1372"/>
    <w:rsid w:val="00E007EF"/>
    <w:rsid w:val="00E075C4"/>
    <w:rsid w:val="00E702ED"/>
    <w:rsid w:val="00ED7521"/>
    <w:rsid w:val="00F34129"/>
    <w:rsid w:val="00FA6A40"/>
    <w:rsid w:val="026D164D"/>
    <w:rsid w:val="0414102B"/>
    <w:rsid w:val="05272E6A"/>
    <w:rsid w:val="054913A6"/>
    <w:rsid w:val="07D26FD2"/>
    <w:rsid w:val="0D4F4087"/>
    <w:rsid w:val="1047280D"/>
    <w:rsid w:val="11454E57"/>
    <w:rsid w:val="130F25ED"/>
    <w:rsid w:val="14493645"/>
    <w:rsid w:val="155E3ED7"/>
    <w:rsid w:val="167B32D6"/>
    <w:rsid w:val="1AD1425E"/>
    <w:rsid w:val="1CA96752"/>
    <w:rsid w:val="1F091525"/>
    <w:rsid w:val="1FD2785A"/>
    <w:rsid w:val="23F54D04"/>
    <w:rsid w:val="243E7625"/>
    <w:rsid w:val="283C0F36"/>
    <w:rsid w:val="2C0B12C7"/>
    <w:rsid w:val="2CD24498"/>
    <w:rsid w:val="2DF11DE6"/>
    <w:rsid w:val="32754ED1"/>
    <w:rsid w:val="32F911C5"/>
    <w:rsid w:val="3C6B7F1D"/>
    <w:rsid w:val="3FD16F8D"/>
    <w:rsid w:val="42EB1BDC"/>
    <w:rsid w:val="44C70255"/>
    <w:rsid w:val="45A01D16"/>
    <w:rsid w:val="48DB57C6"/>
    <w:rsid w:val="4A2F751B"/>
    <w:rsid w:val="4CFE7800"/>
    <w:rsid w:val="4D54383A"/>
    <w:rsid w:val="4D6052CD"/>
    <w:rsid w:val="4EF938ED"/>
    <w:rsid w:val="579241B0"/>
    <w:rsid w:val="58C936E3"/>
    <w:rsid w:val="5A552F88"/>
    <w:rsid w:val="5BB7615B"/>
    <w:rsid w:val="5BDF2B90"/>
    <w:rsid w:val="5D3A19D8"/>
    <w:rsid w:val="60493AA6"/>
    <w:rsid w:val="61F9391C"/>
    <w:rsid w:val="62E10F9D"/>
    <w:rsid w:val="64456E0E"/>
    <w:rsid w:val="6675251A"/>
    <w:rsid w:val="68263F4B"/>
    <w:rsid w:val="6DDB330F"/>
    <w:rsid w:val="6E7F025A"/>
    <w:rsid w:val="74487FA2"/>
    <w:rsid w:val="75360F5C"/>
    <w:rsid w:val="755C6EB4"/>
    <w:rsid w:val="767C38C2"/>
    <w:rsid w:val="78DA1C96"/>
    <w:rsid w:val="7B284141"/>
    <w:rsid w:val="7E15217C"/>
    <w:rsid w:val="7EBDDCF2"/>
    <w:rsid w:val="7F3D6F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75C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E075C4"/>
    <w:pPr>
      <w:tabs>
        <w:tab w:val="center" w:pos="4153"/>
        <w:tab w:val="right" w:pos="8306"/>
      </w:tabs>
      <w:snapToGrid w:val="0"/>
      <w:jc w:val="left"/>
    </w:pPr>
    <w:rPr>
      <w:sz w:val="18"/>
      <w:szCs w:val="18"/>
    </w:rPr>
  </w:style>
  <w:style w:type="paragraph" w:styleId="a4">
    <w:name w:val="header"/>
    <w:basedOn w:val="a"/>
    <w:link w:val="Char0"/>
    <w:qFormat/>
    <w:rsid w:val="00E075C4"/>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E075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列项·"/>
    <w:qFormat/>
    <w:rsid w:val="00E075C4"/>
    <w:pPr>
      <w:tabs>
        <w:tab w:val="left" w:pos="840"/>
      </w:tabs>
      <w:ind w:left="420"/>
      <w:jc w:val="both"/>
    </w:pPr>
    <w:rPr>
      <w:rFonts w:ascii="宋体" w:hAnsi="Times New Roman" w:cs="宋体"/>
    </w:rPr>
  </w:style>
  <w:style w:type="paragraph" w:customStyle="1" w:styleId="a7">
    <w:name w:val="二级无标题条"/>
    <w:basedOn w:val="a"/>
    <w:qFormat/>
    <w:rsid w:val="00E075C4"/>
    <w:rPr>
      <w:szCs w:val="21"/>
    </w:rPr>
  </w:style>
  <w:style w:type="paragraph" w:customStyle="1" w:styleId="1">
    <w:name w:val="修订1"/>
    <w:semiHidden/>
    <w:qFormat/>
    <w:rsid w:val="00E075C4"/>
    <w:rPr>
      <w:rFonts w:ascii="Times New Roman" w:hAnsi="Times New Roman"/>
      <w:kern w:val="2"/>
      <w:sz w:val="21"/>
      <w:szCs w:val="24"/>
    </w:rPr>
  </w:style>
  <w:style w:type="character" w:customStyle="1" w:styleId="Char0">
    <w:name w:val="页眉 Char"/>
    <w:basedOn w:val="a0"/>
    <w:link w:val="a4"/>
    <w:qFormat/>
    <w:rsid w:val="00E075C4"/>
    <w:rPr>
      <w:rFonts w:asciiTheme="minorHAnsi" w:eastAsiaTheme="minorEastAsia" w:hAnsiTheme="minorHAnsi" w:cstheme="minorBidi"/>
      <w:kern w:val="2"/>
      <w:sz w:val="18"/>
      <w:szCs w:val="18"/>
    </w:rPr>
  </w:style>
  <w:style w:type="character" w:customStyle="1" w:styleId="Char">
    <w:name w:val="页脚 Char"/>
    <w:basedOn w:val="a0"/>
    <w:link w:val="a3"/>
    <w:qFormat/>
    <w:rsid w:val="00E075C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122</Words>
  <Characters>700</Characters>
  <Application>Microsoft Office Word</Application>
  <DocSecurity>0</DocSecurity>
  <Lines>5</Lines>
  <Paragraphs>1</Paragraphs>
  <ScaleCrop>false</ScaleCrop>
  <Company>Sky123.Org</Company>
  <LinksUpToDate>false</LinksUpToDate>
  <CharactersWithSpaces>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月尽波扬</dc:creator>
  <cp:lastModifiedBy>9000000000000778625</cp:lastModifiedBy>
  <cp:revision>15</cp:revision>
  <dcterms:created xsi:type="dcterms:W3CDTF">2022-09-07T00:54:00Z</dcterms:created>
  <dcterms:modified xsi:type="dcterms:W3CDTF">2025-05-22T08:07:00Z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ies>
</file>