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b w:val="0"/>
          <w:bCs/>
          <w:i w:val="0"/>
          <w:caps w:val="0"/>
          <w:color w:val="auto"/>
          <w:spacing w:val="0"/>
          <w:sz w:val="32"/>
          <w:szCs w:val="32"/>
          <w:lang w:val="en-US" w:eastAsia="zh-CN"/>
        </w:rPr>
      </w:pPr>
      <w:r>
        <w:rPr>
          <w:rFonts w:hint="eastAsia" w:ascii="方正仿宋_GBK" w:hAnsi="方正仿宋_GBK" w:eastAsia="方正仿宋_GBK" w:cs="方正仿宋_GBK"/>
          <w:b w:val="0"/>
          <w:bCs/>
          <w:i w:val="0"/>
          <w:caps w:val="0"/>
          <w:color w:val="auto"/>
          <w:spacing w:val="0"/>
          <w:sz w:val="32"/>
          <w:szCs w:val="32"/>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i w:val="0"/>
          <w:caps w:val="0"/>
          <w:color w:val="auto"/>
          <w:spacing w:val="0"/>
          <w:sz w:val="44"/>
          <w:szCs w:val="44"/>
        </w:rPr>
        <w:t>河南省药品监督管理局</w:t>
      </w:r>
      <w:r>
        <w:rPr>
          <w:rFonts w:hint="eastAsia" w:ascii="方正小标宋简体" w:hAnsi="方正小标宋简体" w:eastAsia="方正小标宋简体" w:cs="方正小标宋简体"/>
          <w:b/>
          <w:i w:val="0"/>
          <w:caps w:val="0"/>
          <w:color w:val="auto"/>
          <w:spacing w:val="0"/>
          <w:sz w:val="44"/>
          <w:szCs w:val="44"/>
        </w:rPr>
        <w:br w:type="textWrapping"/>
      </w:r>
      <w:bookmarkStart w:id="0" w:name="_GoBack"/>
      <w:r>
        <w:rPr>
          <w:rFonts w:hint="eastAsia" w:ascii="方正小标宋简体" w:hAnsi="方正小标宋简体" w:eastAsia="方正小标宋简体" w:cs="方正小标宋简体"/>
          <w:b/>
          <w:i w:val="0"/>
          <w:caps w:val="0"/>
          <w:color w:val="auto"/>
          <w:spacing w:val="0"/>
          <w:sz w:val="44"/>
          <w:szCs w:val="44"/>
        </w:rPr>
        <w:t>关于印发河南省药品监管领域轻微违法行为免予处罚清单的通知</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i w:val="0"/>
          <w:caps w:val="0"/>
          <w:color w:val="auto"/>
          <w:spacing w:val="0"/>
          <w:sz w:val="32"/>
          <w:szCs w:val="32"/>
        </w:rPr>
        <w:t>豫药监执法〔2021〕170号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各省辖市、济源示范区、省直管县（市）市场监管局，省药监局各监管分局：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为深入贯彻落实《河南省法制建设领导小组办公室 河南省优化营商环境领导小组办公室关于建立轻微违法行为免予处罚清单优化法治营商环境的实施意见》，省药监局结合我省药品监管工作实际，研究制定了《河南省药品监管领域轻微违法行为免予处罚清单》，现印发给你们，请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附件：</w:t>
      </w:r>
      <w:r>
        <w:rPr>
          <w:rFonts w:hint="eastAsia" w:ascii="方正仿宋_GBK" w:hAnsi="方正仿宋_GBK" w:eastAsia="方正仿宋_GBK" w:cs="方正仿宋_GBK"/>
          <w:i w:val="0"/>
          <w:caps w:val="0"/>
          <w:color w:val="548DD4"/>
          <w:spacing w:val="0"/>
          <w:sz w:val="32"/>
          <w:szCs w:val="32"/>
          <w:u w:val="single"/>
        </w:rPr>
        <w:fldChar w:fldCharType="begin"/>
      </w:r>
      <w:r>
        <w:rPr>
          <w:rFonts w:hint="eastAsia" w:ascii="方正仿宋_GBK" w:hAnsi="方正仿宋_GBK" w:eastAsia="方正仿宋_GBK" w:cs="方正仿宋_GBK"/>
          <w:i w:val="0"/>
          <w:caps w:val="0"/>
          <w:color w:val="548DD4"/>
          <w:spacing w:val="0"/>
          <w:sz w:val="32"/>
          <w:szCs w:val="32"/>
          <w:u w:val="single"/>
        </w:rPr>
        <w:instrText xml:space="preserve"> HYPERLINK "https://oss.henan.gov.cn/typtfile/20211104/c4d350e1060d44e9bf9926f77c140d1a.docx" </w:instrText>
      </w:r>
      <w:r>
        <w:rPr>
          <w:rFonts w:hint="eastAsia" w:ascii="方正仿宋_GBK" w:hAnsi="方正仿宋_GBK" w:eastAsia="方正仿宋_GBK" w:cs="方正仿宋_GBK"/>
          <w:i w:val="0"/>
          <w:caps w:val="0"/>
          <w:color w:val="548DD4"/>
          <w:spacing w:val="0"/>
          <w:sz w:val="32"/>
          <w:szCs w:val="32"/>
          <w:u w:val="single"/>
        </w:rPr>
        <w:fldChar w:fldCharType="separate"/>
      </w:r>
      <w:r>
        <w:rPr>
          <w:rStyle w:val="7"/>
          <w:rFonts w:hint="eastAsia" w:ascii="方正仿宋_GBK" w:hAnsi="方正仿宋_GBK" w:eastAsia="方正仿宋_GBK" w:cs="方正仿宋_GBK"/>
          <w:i w:val="0"/>
          <w:caps w:val="0"/>
          <w:color w:val="548DD4"/>
          <w:spacing w:val="0"/>
          <w:sz w:val="32"/>
          <w:szCs w:val="32"/>
          <w:u w:val="single"/>
        </w:rPr>
        <w:t>承诺书（参考样式）.docx</w:t>
      </w:r>
      <w:r>
        <w:rPr>
          <w:rFonts w:hint="eastAsia" w:ascii="方正仿宋_GBK" w:hAnsi="方正仿宋_GBK" w:eastAsia="方正仿宋_GBK" w:cs="方正仿宋_GBK"/>
          <w:i w:val="0"/>
          <w:caps w:val="0"/>
          <w:color w:val="548DD4"/>
          <w:spacing w:val="0"/>
          <w:sz w:val="32"/>
          <w:szCs w:val="32"/>
          <w:u w:val="singl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right"/>
        <w:textAlignment w:val="auto"/>
        <w:rPr>
          <w:sz w:val="24"/>
          <w:szCs w:val="24"/>
        </w:rPr>
      </w:pPr>
      <w:r>
        <w:rPr>
          <w:rFonts w:hint="eastAsia" w:ascii="方正仿宋_GBK" w:hAnsi="方正仿宋_GBK" w:eastAsia="方正仿宋_GBK" w:cs="方正仿宋_GBK"/>
          <w:i w:val="0"/>
          <w:caps w:val="0"/>
          <w:color w:val="000000"/>
          <w:spacing w:val="0"/>
          <w:sz w:val="32"/>
          <w:szCs w:val="32"/>
        </w:rPr>
        <w:t>　　2021年11月4日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40" w:lineRule="atLeast"/>
        <w:ind w:left="0" w:right="0"/>
        <w:jc w:val="right"/>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40" w:lineRule="atLeast"/>
        <w:ind w:left="0" w:right="0"/>
        <w:jc w:val="right"/>
        <w:rPr>
          <w:sz w:val="24"/>
          <w:szCs w:val="24"/>
        </w:rPr>
      </w:pPr>
    </w:p>
    <w:p>
      <w:pPr>
        <w:rPr>
          <w:rFonts w:ascii="方正小标宋简体" w:hAnsi="方正小标宋简体" w:eastAsia="方正小标宋简体" w:cs="方正小标宋简体"/>
          <w:i w:val="0"/>
          <w:caps w:val="0"/>
          <w:color w:val="000000"/>
          <w:spacing w:val="0"/>
          <w:sz w:val="43"/>
          <w:szCs w:val="43"/>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55" w:lineRule="atLeast"/>
        <w:ind w:left="0" w:right="0"/>
        <w:jc w:val="center"/>
        <w:rPr>
          <w:sz w:val="24"/>
          <w:szCs w:val="24"/>
        </w:rPr>
      </w:pPr>
      <w:r>
        <w:rPr>
          <w:rFonts w:ascii="方正小标宋简体" w:hAnsi="方正小标宋简体" w:eastAsia="方正小标宋简体" w:cs="方正小标宋简体"/>
          <w:i w:val="0"/>
          <w:caps w:val="0"/>
          <w:color w:val="000000"/>
          <w:spacing w:val="0"/>
          <w:sz w:val="43"/>
          <w:szCs w:val="43"/>
        </w:rPr>
        <w:t>河南省药品监管领域轻微违法行为免罚清单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226" w:afterAutospacing="0" w:line="555" w:lineRule="atLeast"/>
        <w:ind w:left="0" w:right="0"/>
        <w:jc w:val="center"/>
        <w:rPr>
          <w:sz w:val="24"/>
          <w:szCs w:val="24"/>
        </w:rPr>
      </w:pPr>
      <w:r>
        <w:rPr>
          <w:rFonts w:hint="eastAsia" w:ascii="方正小标宋简体" w:hAnsi="方正小标宋简体" w:eastAsia="方正小标宋简体" w:cs="方正小标宋简体"/>
          <w:i w:val="0"/>
          <w:caps w:val="0"/>
          <w:color w:val="000000"/>
          <w:spacing w:val="0"/>
          <w:sz w:val="43"/>
          <w:szCs w:val="43"/>
        </w:rPr>
        <w:t> </w:t>
      </w:r>
    </w:p>
    <w:tbl>
      <w:tblPr>
        <w:tblStyle w:val="5"/>
        <w:tblW w:w="136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93"/>
        <w:gridCol w:w="2523"/>
        <w:gridCol w:w="7852"/>
        <w:gridCol w:w="235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855"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ascii="黑体" w:hAnsi="宋体" w:eastAsia="黑体" w:cs="黑体"/>
                <w:color w:val="000000"/>
                <w:sz w:val="28"/>
                <w:szCs w:val="28"/>
              </w:rPr>
              <w:t>序号</w:t>
            </w:r>
          </w:p>
        </w:tc>
        <w:tc>
          <w:tcPr>
            <w:tcW w:w="241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hint="default" w:ascii="黑体" w:hAnsi="宋体" w:eastAsia="黑体" w:cs="黑体"/>
                <w:color w:val="000000"/>
                <w:sz w:val="28"/>
                <w:szCs w:val="28"/>
              </w:rPr>
              <w:t>处罚事项名称</w:t>
            </w:r>
          </w:p>
        </w:tc>
        <w:tc>
          <w:tcPr>
            <w:tcW w:w="751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hint="default" w:ascii="黑体" w:hAnsi="宋体" w:eastAsia="黑体" w:cs="黑体"/>
                <w:color w:val="000000"/>
                <w:sz w:val="28"/>
                <w:szCs w:val="28"/>
              </w:rPr>
              <w:t>设定依据</w:t>
            </w:r>
          </w:p>
        </w:tc>
        <w:tc>
          <w:tcPr>
            <w:tcW w:w="225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jc w:val="center"/>
              <w:rPr>
                <w:sz w:val="24"/>
                <w:szCs w:val="24"/>
              </w:rPr>
            </w:pPr>
            <w:r>
              <w:rPr>
                <w:rFonts w:hint="default" w:ascii="黑体" w:hAnsi="宋体" w:eastAsia="黑体" w:cs="黑体"/>
                <w:color w:val="000000"/>
                <w:sz w:val="28"/>
                <w:szCs w:val="28"/>
              </w:rPr>
              <w:t>免于处罚情形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3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ascii="仿宋_GB2312" w:eastAsia="仿宋_GB2312" w:cs="仿宋_GB2312"/>
                <w:color w:val="000000"/>
                <w:sz w:val="24"/>
                <w:szCs w:val="24"/>
              </w:rPr>
              <w:t>1</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药品标签、说明书未按照规定注明相关信息或者印有规定标志的行政处罚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中华人民共和国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无主观故意，不影响用药安全有效，不会对消费者造成误导，且及时改正，没有造成危害后果的；初次违法，危害后果轻微并及时改正的。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4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2</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药品经营企业购销药品未按照规定进行记录的行政处罚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sz w:val="24"/>
                <w:szCs w:val="24"/>
              </w:rPr>
              <w:t>《中华人民共和国药品管理法》第一百三十条：违反本法规定，药品经营企业购销药品未按照规定进行记录，零售药品未正确说明用法、用量等事项，或者未按照规定调配处方的，责令改正，给予警告；情节严重的，吊销药品经营许可证。</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无主观故意，未及时登记购销记录，个别项目记录不全，且及时改正，没有造成危害后果的；初次违法，危害后果轻微并及时改正的。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4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3</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药品经营企业、医疗机构未按照规定报告疑似药品不良反应的行政处罚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《中华人民共和国药品管理法》第一百三十四条：药品经营企业未按照规定报告疑似药品不良反应的，责令限期改正，给予警告；逾期不改正的，责令停产停业整顿，并处五万元以上五十万元以下的罚款。</w:t>
            </w:r>
            <w:r>
              <w:rPr>
                <w:rFonts w:hint="default" w:ascii="仿宋_GB2312" w:eastAsia="仿宋_GB2312" w:cs="仿宋_GB2312"/>
                <w:color w:val="000000"/>
                <w:sz w:val="24"/>
                <w:szCs w:val="24"/>
              </w:rPr>
              <w:br w:type="textWrapping"/>
            </w:r>
            <w:r>
              <w:rPr>
                <w:rFonts w:hint="default" w:ascii="仿宋_GB2312" w:eastAsia="仿宋_GB2312" w:cs="仿宋_GB2312"/>
                <w:color w:val="000000"/>
                <w:sz w:val="24"/>
                <w:szCs w:val="24"/>
              </w:rPr>
              <w:t>  　　医疗机构未按照规定报告疑似药品不良反应的，责令限期改正，给予警告；逾期不改正的，处五万元以上五十万元以下的罚款。</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65"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4</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医疗器械注册人、备案人、经营企业从事医疗器械网络销售未按照规定告知负责药品监督管理的部门的行政处罚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default" w:ascii="仿宋_GB2312" w:eastAsia="仿宋_GB2312" w:cs="仿宋_GB2312"/>
                <w:color w:val="000000"/>
                <w:sz w:val="24"/>
                <w:szCs w:val="24"/>
              </w:rPr>
              <w:br w:type="textWrapping"/>
            </w:r>
            <w:r>
              <w:rPr>
                <w:rFonts w:hint="default" w:ascii="仿宋_GB2312" w:eastAsia="仿宋_GB2312" w:cs="仿宋_GB2312"/>
                <w:color w:val="000000"/>
                <w:sz w:val="24"/>
                <w:szCs w:val="24"/>
              </w:rPr>
              <w:t>  （八）医疗器械注册人、备案人、经营企业从事医疗器械网络销售未按照规定告知负责药品监督管理的部门；…</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0"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5</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医疗器械经营单位违反本条例规定使用禁止从事医疗器械经营活动的人员的行政处罚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医疗器械监督管理条例》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40" w:hRule="atLeast"/>
        </w:trPr>
        <w:tc>
          <w:tcPr>
            <w:tcW w:w="85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6</w:t>
            </w:r>
          </w:p>
        </w:tc>
        <w:tc>
          <w:tcPr>
            <w:tcW w:w="24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化妆品经营者招用、聘用不得从事化妆品经营活动的人员从事化妆品生产经营的行政处罚</w:t>
            </w:r>
          </w:p>
        </w:tc>
        <w:tc>
          <w:tcPr>
            <w:tcW w:w="7515"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 《化妆品监督管理条例》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2250"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225" w:beforeAutospacing="0" w:after="225" w:afterAutospacing="0" w:line="540" w:lineRule="atLeast"/>
              <w:ind w:left="0" w:right="0"/>
              <w:rPr>
                <w:sz w:val="24"/>
                <w:szCs w:val="24"/>
              </w:rPr>
            </w:pPr>
            <w:r>
              <w:rPr>
                <w:rFonts w:hint="default" w:ascii="仿宋_GB2312" w:eastAsia="仿宋_GB2312" w:cs="仿宋_GB2312"/>
                <w:color w:val="000000"/>
                <w:sz w:val="24"/>
                <w:szCs w:val="24"/>
              </w:rPr>
              <w:t>情节轻微并及时改正，没有造成危害后果的；初次违法且危害后果轻微并及时改正的。</w:t>
            </w:r>
          </w:p>
        </w:tc>
      </w:tr>
    </w:tbl>
    <w:p>
      <w:pPr>
        <w:keepNext w:val="0"/>
        <w:keepLines w:val="0"/>
        <w:widowControl/>
        <w:suppressLineNumbers w:val="0"/>
        <w:jc w:val="left"/>
      </w:pP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TUxNzdjMjNiODlkYjcyNDhhMDg1YThmM2UyYjcifQ=="/>
  </w:docVars>
  <w:rsids>
    <w:rsidRoot w:val="67603E3F"/>
    <w:rsid w:val="6760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1615</Words>
  <Characters>1629</Characters>
  <Lines>0</Lines>
  <Paragraphs>0</Paragraphs>
  <TotalTime>0</TotalTime>
  <ScaleCrop>false</ScaleCrop>
  <LinksUpToDate>false</LinksUpToDate>
  <CharactersWithSpaces>1644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2023-01-11T14:05:00Z</dcterms:created>
  <dc:creator>李明轩</dc:creator>
  <cp:lastModifiedBy>李明轩</cp:lastModifiedBy>
  <dcterms:modified xsi:type="dcterms:W3CDTF">2023-01-11T14:06:02Z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C34F19808A1C45988FC644AEE004A8A3</vt:lpwstr>
  </property>
</Properties>
</file>