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cs="宋体"/>
          <w:sz w:val="28"/>
          <w:szCs w:val="28"/>
          <w:lang w:val="en-US" w:eastAsia="zh-CN"/>
        </w:rPr>
        <w:t>5</w:t>
      </w:r>
      <w:r>
        <w:rPr>
          <w:rFonts w:hint="eastAsia" w:ascii="宋体" w:hAnsi="宋体" w:eastAsia="宋体" w:cs="宋体"/>
          <w:sz w:val="28"/>
          <w:szCs w:val="28"/>
        </w:rPr>
        <w:t>月第一类医疗器械产品备案公告</w:t>
      </w:r>
    </w:p>
    <w:tbl>
      <w:tblPr>
        <w:tblStyle w:val="3"/>
        <w:tblW w:w="12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
        <w:gridCol w:w="870"/>
        <w:gridCol w:w="795"/>
        <w:gridCol w:w="900"/>
        <w:gridCol w:w="810"/>
        <w:gridCol w:w="1260"/>
        <w:gridCol w:w="1005"/>
        <w:gridCol w:w="2715"/>
        <w:gridCol w:w="1678"/>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dxa"/>
            <w:noWrap w:val="0"/>
            <w:vAlign w:val="top"/>
          </w:tcPr>
          <w:p>
            <w:pPr>
              <w:rPr>
                <w:rFonts w:hint="eastAsia" w:eastAsia="宋体"/>
                <w:vertAlign w:val="baseline"/>
                <w:lang w:eastAsia="zh-CN"/>
              </w:rPr>
            </w:pPr>
            <w:r>
              <w:rPr>
                <w:rFonts w:hint="eastAsia"/>
                <w:vertAlign w:val="baseline"/>
                <w:lang w:eastAsia="zh-CN"/>
              </w:rPr>
              <w:t>序号</w:t>
            </w:r>
          </w:p>
        </w:tc>
        <w:tc>
          <w:tcPr>
            <w:tcW w:w="870" w:type="dxa"/>
            <w:noWrap w:val="0"/>
            <w:vAlign w:val="top"/>
          </w:tcPr>
          <w:p>
            <w:pPr>
              <w:rPr>
                <w:vertAlign w:val="baseline"/>
              </w:rPr>
            </w:pPr>
            <w:r>
              <w:rPr>
                <w:rFonts w:hint="eastAsia"/>
                <w:vertAlign w:val="baseline"/>
              </w:rPr>
              <w:t>产品名称中文</w:t>
            </w:r>
          </w:p>
        </w:tc>
        <w:tc>
          <w:tcPr>
            <w:tcW w:w="795" w:type="dxa"/>
            <w:noWrap w:val="0"/>
            <w:vAlign w:val="top"/>
          </w:tcPr>
          <w:p>
            <w:pPr>
              <w:rPr>
                <w:vertAlign w:val="baseline"/>
              </w:rPr>
            </w:pPr>
            <w:r>
              <w:rPr>
                <w:rFonts w:hint="eastAsia"/>
                <w:vertAlign w:val="baseline"/>
              </w:rPr>
              <w:t>备案号</w:t>
            </w:r>
          </w:p>
        </w:tc>
        <w:tc>
          <w:tcPr>
            <w:tcW w:w="900" w:type="dxa"/>
            <w:noWrap w:val="0"/>
            <w:vAlign w:val="top"/>
          </w:tcPr>
          <w:p>
            <w:pPr>
              <w:rPr>
                <w:vertAlign w:val="baseline"/>
              </w:rPr>
            </w:pPr>
            <w:r>
              <w:rPr>
                <w:rFonts w:hint="eastAsia"/>
                <w:vertAlign w:val="baseline"/>
              </w:rPr>
              <w:t>备案人名称(中文)</w:t>
            </w:r>
          </w:p>
        </w:tc>
        <w:tc>
          <w:tcPr>
            <w:tcW w:w="810" w:type="dxa"/>
            <w:noWrap w:val="0"/>
            <w:vAlign w:val="top"/>
          </w:tcPr>
          <w:p>
            <w:pPr>
              <w:rPr>
                <w:vertAlign w:val="baseline"/>
              </w:rPr>
            </w:pPr>
            <w:r>
              <w:rPr>
                <w:rFonts w:hint="eastAsia"/>
                <w:vertAlign w:val="baseline"/>
              </w:rPr>
              <w:t>备案人组织机构代码</w:t>
            </w:r>
          </w:p>
        </w:tc>
        <w:tc>
          <w:tcPr>
            <w:tcW w:w="1260" w:type="dxa"/>
            <w:noWrap w:val="0"/>
            <w:vAlign w:val="top"/>
          </w:tcPr>
          <w:p>
            <w:pPr>
              <w:rPr>
                <w:vertAlign w:val="baseline"/>
              </w:rPr>
            </w:pPr>
            <w:r>
              <w:rPr>
                <w:rFonts w:hint="eastAsia"/>
                <w:vertAlign w:val="baseline"/>
              </w:rPr>
              <w:t>备案人注册地址</w:t>
            </w:r>
          </w:p>
        </w:tc>
        <w:tc>
          <w:tcPr>
            <w:tcW w:w="1005" w:type="dxa"/>
            <w:noWrap w:val="0"/>
            <w:vAlign w:val="top"/>
          </w:tcPr>
          <w:p>
            <w:pPr>
              <w:rPr>
                <w:vertAlign w:val="baseline"/>
              </w:rPr>
            </w:pPr>
            <w:r>
              <w:rPr>
                <w:rFonts w:hint="eastAsia"/>
                <w:vertAlign w:val="baseline"/>
              </w:rPr>
              <w:t>生产地址</w:t>
            </w:r>
          </w:p>
        </w:tc>
        <w:tc>
          <w:tcPr>
            <w:tcW w:w="2715" w:type="dxa"/>
            <w:noWrap w:val="0"/>
            <w:vAlign w:val="top"/>
          </w:tcPr>
          <w:p>
            <w:pPr>
              <w:rPr>
                <w:vertAlign w:val="baseline"/>
              </w:rPr>
            </w:pPr>
            <w:r>
              <w:rPr>
                <w:rFonts w:hint="eastAsia"/>
                <w:vertAlign w:val="baseline"/>
              </w:rPr>
              <w:t>型号/规格</w:t>
            </w:r>
          </w:p>
        </w:tc>
        <w:tc>
          <w:tcPr>
            <w:tcW w:w="1678" w:type="dxa"/>
            <w:noWrap w:val="0"/>
            <w:vAlign w:val="top"/>
          </w:tcPr>
          <w:p>
            <w:pPr>
              <w:rPr>
                <w:vertAlign w:val="baseline"/>
              </w:rPr>
            </w:pPr>
            <w:r>
              <w:rPr>
                <w:rFonts w:hint="eastAsia"/>
                <w:vertAlign w:val="baseline"/>
              </w:rPr>
              <w:t>产品描述</w:t>
            </w:r>
          </w:p>
        </w:tc>
        <w:tc>
          <w:tcPr>
            <w:tcW w:w="1157" w:type="dxa"/>
            <w:noWrap w:val="0"/>
            <w:vAlign w:val="top"/>
          </w:tcPr>
          <w:p>
            <w:pPr>
              <w:rPr>
                <w:vertAlign w:val="baseline"/>
              </w:rPr>
            </w:pPr>
            <w:r>
              <w:rPr>
                <w:rFonts w:hint="eastAsia"/>
                <w:vertAlign w:val="baseline"/>
              </w:rPr>
              <w:t>预期用途</w:t>
            </w:r>
          </w:p>
        </w:tc>
        <w:tc>
          <w:tcPr>
            <w:tcW w:w="1157"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pPr>
              <w:rPr>
                <w:rFonts w:hint="default"/>
                <w:vertAlign w:val="baseline"/>
                <w:lang w:val="en-US" w:eastAsia="zh-CN"/>
              </w:rPr>
            </w:pPr>
            <w:r>
              <w:rPr>
                <w:rFonts w:hint="eastAsia"/>
                <w:vertAlign w:val="baseline"/>
                <w:lang w:val="en-US" w:eastAsia="zh-CN"/>
              </w:rPr>
              <w:t>1</w:t>
            </w:r>
          </w:p>
        </w:tc>
        <w:tc>
          <w:tcPr>
            <w:tcW w:w="870" w:type="dxa"/>
            <w:noWrap w:val="0"/>
            <w:vAlign w:val="top"/>
          </w:tcPr>
          <w:p>
            <w:pPr>
              <w:rPr>
                <w:rFonts w:hint="eastAsia"/>
                <w:vertAlign w:val="baseline"/>
              </w:rPr>
            </w:pPr>
            <w:r>
              <w:rPr>
                <w:rFonts w:hint="eastAsia"/>
                <w:vertAlign w:val="baseline"/>
              </w:rPr>
              <w:t>医用压敏胶带</w:t>
            </w:r>
          </w:p>
        </w:tc>
        <w:tc>
          <w:tcPr>
            <w:tcW w:w="795" w:type="dxa"/>
            <w:noWrap w:val="0"/>
            <w:vAlign w:val="top"/>
          </w:tcPr>
          <w:p>
            <w:pPr>
              <w:rPr>
                <w:rFonts w:hint="eastAsia" w:eastAsia="宋体"/>
                <w:vertAlign w:val="baseline"/>
                <w:lang w:eastAsia="zh-CN"/>
              </w:rPr>
            </w:pPr>
            <w:r>
              <w:rPr>
                <w:rFonts w:hint="eastAsia"/>
                <w:vertAlign w:val="baseline"/>
              </w:rPr>
              <w:t>豫焦械备202</w:t>
            </w:r>
            <w:r>
              <w:rPr>
                <w:rFonts w:hint="eastAsia"/>
                <w:vertAlign w:val="baseline"/>
                <w:lang w:val="en-US" w:eastAsia="zh-CN"/>
              </w:rPr>
              <w:t>4</w:t>
            </w:r>
            <w:r>
              <w:rPr>
                <w:rFonts w:hint="eastAsia"/>
                <w:vertAlign w:val="baseline"/>
              </w:rPr>
              <w:t>00</w:t>
            </w:r>
            <w:r>
              <w:rPr>
                <w:rFonts w:hint="eastAsia"/>
                <w:vertAlign w:val="baseline"/>
                <w:lang w:val="en-US" w:eastAsia="zh-CN"/>
              </w:rPr>
              <w:t>02</w:t>
            </w:r>
          </w:p>
        </w:tc>
        <w:tc>
          <w:tcPr>
            <w:tcW w:w="900" w:type="dxa"/>
            <w:noWrap w:val="0"/>
            <w:vAlign w:val="top"/>
          </w:tcPr>
          <w:p>
            <w:pPr>
              <w:rPr>
                <w:rFonts w:hint="eastAsia"/>
                <w:vertAlign w:val="baseline"/>
              </w:rPr>
            </w:pPr>
            <w:r>
              <w:rPr>
                <w:rFonts w:hint="eastAsia"/>
                <w:vertAlign w:val="baseline"/>
              </w:rPr>
              <w:t>焦作联盟医用材料股份有限公司</w:t>
            </w:r>
          </w:p>
        </w:tc>
        <w:tc>
          <w:tcPr>
            <w:tcW w:w="810" w:type="dxa"/>
            <w:noWrap w:val="0"/>
            <w:vAlign w:val="top"/>
          </w:tcPr>
          <w:p>
            <w:pPr>
              <w:rPr>
                <w:rFonts w:hint="eastAsia"/>
                <w:vertAlign w:val="baseline"/>
              </w:rPr>
            </w:pPr>
            <w:r>
              <w:rPr>
                <w:rFonts w:hint="eastAsia"/>
                <w:vertAlign w:val="baseline"/>
              </w:rPr>
              <w:t>914108001735058913</w:t>
            </w:r>
          </w:p>
        </w:tc>
        <w:tc>
          <w:tcPr>
            <w:tcW w:w="1260" w:type="dxa"/>
            <w:noWrap w:val="0"/>
            <w:vAlign w:val="top"/>
          </w:tcPr>
          <w:p>
            <w:pPr>
              <w:rPr>
                <w:rFonts w:hint="eastAsia"/>
                <w:vertAlign w:val="baseline"/>
              </w:rPr>
            </w:pPr>
            <w:r>
              <w:rPr>
                <w:rFonts w:hint="eastAsia"/>
                <w:vertAlign w:val="baseline"/>
              </w:rPr>
              <w:t>焦作循环经济产业集聚区寺林路106号</w:t>
            </w:r>
          </w:p>
        </w:tc>
        <w:tc>
          <w:tcPr>
            <w:tcW w:w="1005" w:type="dxa"/>
            <w:noWrap w:val="0"/>
            <w:vAlign w:val="top"/>
          </w:tcPr>
          <w:p>
            <w:pPr>
              <w:rPr>
                <w:rFonts w:hint="eastAsia"/>
                <w:vertAlign w:val="baseline"/>
              </w:rPr>
            </w:pPr>
            <w:r>
              <w:rPr>
                <w:rFonts w:hint="eastAsia"/>
                <w:vertAlign w:val="baseline"/>
              </w:rPr>
              <w:t>焦作循环经济产业集聚区寺林路106号</w:t>
            </w:r>
          </w:p>
        </w:tc>
        <w:tc>
          <w:tcPr>
            <w:tcW w:w="2715" w:type="dxa"/>
            <w:noWrap w:val="0"/>
            <w:vAlign w:val="top"/>
          </w:tcPr>
          <w:p>
            <w:pPr>
              <w:rPr>
                <w:rFonts w:hint="eastAsia"/>
                <w:vertAlign w:val="baseline"/>
              </w:rPr>
            </w:pPr>
            <w:r>
              <w:rPr>
                <w:rFonts w:hint="eastAsia"/>
                <w:vertAlign w:val="baseline"/>
              </w:rPr>
              <w:t>型号：按基材分为：棉布型、涤布型、棉涤布型、弹力型、无纺布型、PE膜型、弹性柔棉型。规格：宽（0.5-88）cm×长（5-10000）cm，含拼筒。</w:t>
            </w:r>
          </w:p>
        </w:tc>
        <w:tc>
          <w:tcPr>
            <w:tcW w:w="1678" w:type="dxa"/>
            <w:noWrap w:val="0"/>
            <w:vAlign w:val="top"/>
          </w:tcPr>
          <w:p>
            <w:pPr>
              <w:rPr>
                <w:rFonts w:hint="eastAsia"/>
                <w:vertAlign w:val="baseline"/>
              </w:rPr>
            </w:pPr>
            <w:r>
              <w:rPr>
                <w:rFonts w:hint="eastAsia"/>
                <w:vertAlign w:val="baseline"/>
              </w:rPr>
              <w:t>基材上涂以医用压敏胶加工而成。部分胶带涂胶面有保护层（塑衬，纱衬，尼龙，离型纸）。非无菌提供，一次性使用。不与创面直接接触。粘贴部位为完好皮肤。不包含附件1所列成分。</w:t>
            </w:r>
          </w:p>
        </w:tc>
        <w:tc>
          <w:tcPr>
            <w:tcW w:w="1157" w:type="dxa"/>
            <w:noWrap w:val="0"/>
            <w:vAlign w:val="top"/>
          </w:tcPr>
          <w:p>
            <w:pPr>
              <w:rPr>
                <w:rFonts w:hint="eastAsia"/>
                <w:vertAlign w:val="baseline"/>
              </w:rPr>
            </w:pPr>
            <w:r>
              <w:rPr>
                <w:rFonts w:hint="eastAsia"/>
                <w:vertAlign w:val="baseline"/>
              </w:rPr>
              <w:t>用于将敷料粘贴固定于创面或将其他医疗器械固定到人体的特定部位。</w:t>
            </w:r>
          </w:p>
        </w:tc>
        <w:tc>
          <w:tcPr>
            <w:tcW w:w="1157"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pPr>
              <w:rPr>
                <w:rFonts w:hint="default"/>
                <w:vertAlign w:val="baseline"/>
                <w:lang w:val="en-US" w:eastAsia="zh-CN"/>
              </w:rPr>
            </w:pPr>
            <w:r>
              <w:rPr>
                <w:rFonts w:hint="eastAsia"/>
                <w:vertAlign w:val="baseline"/>
                <w:lang w:val="en-US" w:eastAsia="zh-CN"/>
              </w:rPr>
              <w:t>2</w:t>
            </w:r>
          </w:p>
        </w:tc>
        <w:tc>
          <w:tcPr>
            <w:tcW w:w="870" w:type="dxa"/>
            <w:noWrap w:val="0"/>
            <w:vAlign w:val="top"/>
          </w:tcPr>
          <w:p>
            <w:pPr>
              <w:rPr>
                <w:rFonts w:hint="eastAsia"/>
                <w:vertAlign w:val="baseline"/>
              </w:rPr>
            </w:pPr>
            <w:r>
              <w:rPr>
                <w:rFonts w:hint="eastAsia"/>
                <w:vertAlign w:val="baseline"/>
              </w:rPr>
              <w:t>砭锥</w:t>
            </w:r>
          </w:p>
        </w:tc>
        <w:tc>
          <w:tcPr>
            <w:tcW w:w="795" w:type="dxa"/>
            <w:noWrap w:val="0"/>
            <w:vAlign w:val="top"/>
          </w:tcPr>
          <w:p>
            <w:pPr>
              <w:rPr>
                <w:rFonts w:hint="eastAsia"/>
                <w:vertAlign w:val="baseline"/>
              </w:rPr>
            </w:pPr>
            <w:r>
              <w:rPr>
                <w:rFonts w:hint="eastAsia"/>
                <w:vertAlign w:val="baseline"/>
              </w:rPr>
              <w:t>豫焦械备202</w:t>
            </w:r>
            <w:r>
              <w:rPr>
                <w:rFonts w:hint="eastAsia"/>
                <w:vertAlign w:val="baseline"/>
                <w:lang w:val="en-US" w:eastAsia="zh-CN"/>
              </w:rPr>
              <w:t>4</w:t>
            </w:r>
            <w:r>
              <w:rPr>
                <w:rFonts w:hint="eastAsia"/>
                <w:vertAlign w:val="baseline"/>
              </w:rPr>
              <w:t>00</w:t>
            </w:r>
            <w:r>
              <w:rPr>
                <w:rFonts w:hint="eastAsia"/>
                <w:vertAlign w:val="baseline"/>
                <w:lang w:val="en-US" w:eastAsia="zh-CN"/>
              </w:rPr>
              <w:t>03</w:t>
            </w:r>
          </w:p>
        </w:tc>
        <w:tc>
          <w:tcPr>
            <w:tcW w:w="900" w:type="dxa"/>
            <w:noWrap w:val="0"/>
            <w:vAlign w:val="top"/>
          </w:tcPr>
          <w:p>
            <w:pPr>
              <w:rPr>
                <w:rFonts w:hint="eastAsia"/>
                <w:vertAlign w:val="baseline"/>
              </w:rPr>
            </w:pPr>
            <w:r>
              <w:rPr>
                <w:rFonts w:hint="eastAsia"/>
                <w:vertAlign w:val="baseline"/>
              </w:rPr>
              <w:t>焦作市康教授医疗设备有限公司</w:t>
            </w:r>
          </w:p>
        </w:tc>
        <w:tc>
          <w:tcPr>
            <w:tcW w:w="810" w:type="dxa"/>
            <w:noWrap w:val="0"/>
            <w:vAlign w:val="top"/>
          </w:tcPr>
          <w:p>
            <w:pPr>
              <w:rPr>
                <w:rFonts w:hint="eastAsia"/>
                <w:vertAlign w:val="baseline"/>
              </w:rPr>
            </w:pPr>
            <w:r>
              <w:rPr>
                <w:rFonts w:hint="eastAsia"/>
                <w:vertAlign w:val="baseline"/>
              </w:rPr>
              <w:t>91410823MADH81AE02</w:t>
            </w:r>
          </w:p>
        </w:tc>
        <w:tc>
          <w:tcPr>
            <w:tcW w:w="1260" w:type="dxa"/>
            <w:noWrap w:val="0"/>
            <w:vAlign w:val="top"/>
          </w:tcPr>
          <w:p>
            <w:pPr>
              <w:rPr>
                <w:rFonts w:hint="eastAsia"/>
                <w:vertAlign w:val="baseline"/>
              </w:rPr>
            </w:pPr>
            <w:r>
              <w:rPr>
                <w:rFonts w:hint="eastAsia"/>
                <w:vertAlign w:val="baseline"/>
              </w:rPr>
              <w:t>河南省焦作市武陟县龙泉街道河朔大道与兴业路交叉口向东300米郑北智谷产业园3号厂房01号</w:t>
            </w:r>
          </w:p>
        </w:tc>
        <w:tc>
          <w:tcPr>
            <w:tcW w:w="1005" w:type="dxa"/>
            <w:noWrap w:val="0"/>
            <w:vAlign w:val="top"/>
          </w:tcPr>
          <w:p>
            <w:pPr>
              <w:rPr>
                <w:rFonts w:hint="eastAsia"/>
                <w:vertAlign w:val="baseline"/>
              </w:rPr>
            </w:pPr>
            <w:r>
              <w:rPr>
                <w:rFonts w:hint="eastAsia"/>
                <w:vertAlign w:val="baseline"/>
              </w:rPr>
              <w:t>河南省焦作市武陟县龙泉街道河朔大道与兴业路交叉口向东300米郑北智谷产业园3号厂房01号</w:t>
            </w:r>
          </w:p>
        </w:tc>
        <w:tc>
          <w:tcPr>
            <w:tcW w:w="2715" w:type="dxa"/>
            <w:noWrap w:val="0"/>
            <w:vAlign w:val="top"/>
          </w:tcPr>
          <w:p>
            <w:pPr>
              <w:rPr>
                <w:rFonts w:hint="eastAsia"/>
                <w:vertAlign w:val="baseline"/>
              </w:rPr>
            </w:pPr>
            <w:r>
              <w:rPr>
                <w:rFonts w:hint="eastAsia"/>
                <w:vertAlign w:val="baseline"/>
              </w:rPr>
              <w:t>KJS－BZ01型、KJS－BZ02型、KJS-BZ03型</w:t>
            </w:r>
          </w:p>
        </w:tc>
        <w:tc>
          <w:tcPr>
            <w:tcW w:w="1678" w:type="dxa"/>
            <w:noWrap w:val="0"/>
            <w:vAlign w:val="top"/>
          </w:tcPr>
          <w:p>
            <w:pPr>
              <w:rPr>
                <w:rFonts w:hint="eastAsia"/>
                <w:vertAlign w:val="baseline"/>
              </w:rPr>
            </w:pPr>
            <w:r>
              <w:rPr>
                <w:rFonts w:hint="eastAsia"/>
                <w:vertAlign w:val="baseline"/>
              </w:rPr>
              <w:t>本品按压部位由砭石材料制成，下底部为圆柱体，上部为圆锥体。利用外力，通过上部圆锥体，对人体穴位进行按压。不发挥红外辐射、磁疗等作用。非无菌产品。</w:t>
            </w:r>
          </w:p>
        </w:tc>
        <w:tc>
          <w:tcPr>
            <w:tcW w:w="1157" w:type="dxa"/>
            <w:noWrap w:val="0"/>
            <w:vAlign w:val="top"/>
          </w:tcPr>
          <w:p>
            <w:pPr>
              <w:rPr>
                <w:rFonts w:hint="eastAsia"/>
                <w:vertAlign w:val="baseline"/>
              </w:rPr>
            </w:pPr>
            <w:r>
              <w:rPr>
                <w:rFonts w:hint="eastAsia"/>
                <w:vertAlign w:val="baseline"/>
              </w:rPr>
              <w:t>用于中医点穴、穴位的按压和按摩。</w:t>
            </w:r>
            <w:bookmarkStart w:id="0" w:name="_GoBack"/>
            <w:bookmarkEnd w:id="0"/>
          </w:p>
        </w:tc>
        <w:tc>
          <w:tcPr>
            <w:tcW w:w="1157" w:type="dxa"/>
            <w:noWrap w:val="0"/>
            <w:vAlign w:val="top"/>
          </w:tcPr>
          <w:p>
            <w:pPr>
              <w:rPr>
                <w:rFonts w:hint="eastAsia"/>
                <w:vertAlign w:val="baseline"/>
              </w:rPr>
            </w:pPr>
          </w:p>
        </w:tc>
      </w:tr>
    </w:tbl>
    <w:p>
      <w:pPr>
        <w:jc w:val="left"/>
        <w:rPr>
          <w:rFonts w:hint="eastAsia" w:ascii="宋体" w:hAnsi="宋体" w:eastAsia="宋体" w:cs="宋体"/>
          <w:sz w:val="28"/>
          <w:szCs w:val="28"/>
        </w:rPr>
      </w:pPr>
    </w:p>
    <w:p>
      <w:pPr>
        <w:rPr>
          <w:rFonts w:hint="eastAsia"/>
        </w:rPr>
      </w:pPr>
    </w:p>
    <w:p>
      <w:pPr>
        <w:rPr>
          <w:rFonts w:hint="eastAsia"/>
        </w:rPr>
      </w:pPr>
    </w:p>
    <w:p>
      <w:pPr>
        <w:rPr>
          <w:rFonts w:hint="eastAsia"/>
        </w:rPr>
      </w:pPr>
    </w:p>
    <w:p>
      <w:pPr>
        <w:rPr>
          <w:rFonts w:hint="eastAsia"/>
        </w:rPr>
      </w:pPr>
    </w:p>
    <w:sectPr>
      <w:pgSz w:w="11906" w:h="16838"/>
      <w:pgMar w:top="1440" w:right="283" w:bottom="1440" w:left="44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Y2MmIzNTcxMTA2ZDZlZjVjMGRhNjA4OTQ4N2ExNzIifQ=="/>
  </w:docVars>
  <w:rsids>
    <w:rsidRoot w:val="00000000"/>
    <w:rsid w:val="10BB5B71"/>
    <w:rsid w:val="12941BB1"/>
    <w:rsid w:val="200F6662"/>
    <w:rsid w:val="21DC3EF7"/>
    <w:rsid w:val="22D34530"/>
    <w:rsid w:val="2ADF3CE2"/>
    <w:rsid w:val="2F780AB7"/>
    <w:rsid w:val="4AC502EC"/>
    <w:rsid w:val="4D972C0F"/>
    <w:rsid w:val="4F091ADF"/>
    <w:rsid w:val="53E70138"/>
    <w:rsid w:val="55A61303"/>
    <w:rsid w:val="55CA424D"/>
    <w:rsid w:val="5A076AC8"/>
    <w:rsid w:val="5AED202D"/>
    <w:rsid w:val="5C632B35"/>
    <w:rsid w:val="63565326"/>
    <w:rsid w:val="65143FAD"/>
    <w:rsid w:val="67896259"/>
    <w:rsid w:val="701B5E2F"/>
    <w:rsid w:val="76382E57"/>
    <w:rsid w:val="7B970889"/>
    <w:rsid w:val="7D122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autoRedefine/>
    <w:qFormat/>
    <w:uiPriority w:val="0"/>
    <w:rPr>
      <w:color w:val="800080"/>
      <w:u w:val="single"/>
    </w:rPr>
  </w:style>
  <w:style w:type="character" w:styleId="6">
    <w:name w:val="Hyperlink"/>
    <w:basedOn w:val="4"/>
    <w:autoRedefine/>
    <w:qFormat/>
    <w:uiPriority w:val="0"/>
    <w:rPr>
      <w:color w:val="333333"/>
      <w:sz w:val="21"/>
      <w:szCs w:val="21"/>
      <w:u w:val="single"/>
      <w:shd w:val="clear" w:fill="F8F8F8"/>
    </w:rPr>
  </w:style>
  <w:style w:type="character" w:customStyle="1" w:styleId="7">
    <w:name w:val="layui-layer-tabnow"/>
    <w:basedOn w:val="4"/>
    <w:autoRedefine/>
    <w:qFormat/>
    <w:uiPriority w:val="0"/>
    <w:rPr>
      <w:bdr w:val="single" w:color="CCCCCC" w:sz="6" w:space="0"/>
      <w:shd w:val="clear" w:fill="FFFFFF"/>
    </w:rPr>
  </w:style>
  <w:style w:type="character" w:customStyle="1" w:styleId="8">
    <w:name w:val="l-btn-left"/>
    <w:basedOn w:val="4"/>
    <w:autoRedefine/>
    <w:qFormat/>
    <w:uiPriority w:val="0"/>
  </w:style>
  <w:style w:type="character" w:customStyle="1" w:styleId="9">
    <w:name w:val="l-btn-left1"/>
    <w:basedOn w:val="4"/>
    <w:autoRedefine/>
    <w:qFormat/>
    <w:uiPriority w:val="0"/>
  </w:style>
  <w:style w:type="character" w:customStyle="1" w:styleId="10">
    <w:name w:val="l-btn-left2"/>
    <w:basedOn w:val="4"/>
    <w:qFormat/>
    <w:uiPriority w:val="0"/>
  </w:style>
  <w:style w:type="character" w:customStyle="1" w:styleId="11">
    <w:name w:val="l-btn-left3"/>
    <w:basedOn w:val="4"/>
    <w:autoRedefine/>
    <w:qFormat/>
    <w:uiPriority w:val="0"/>
  </w:style>
  <w:style w:type="character" w:customStyle="1" w:styleId="12">
    <w:name w:val="l-btn-icon-right"/>
    <w:basedOn w:val="4"/>
    <w:autoRedefine/>
    <w:qFormat/>
    <w:uiPriority w:val="0"/>
  </w:style>
  <w:style w:type="character" w:customStyle="1" w:styleId="13">
    <w:name w:val="l-btn-icon-left"/>
    <w:basedOn w:val="4"/>
    <w:autoRedefine/>
    <w:qFormat/>
    <w:uiPriority w:val="0"/>
  </w:style>
  <w:style w:type="character" w:customStyle="1" w:styleId="14">
    <w:name w:val="first-child"/>
    <w:basedOn w:val="4"/>
    <w:autoRedefine/>
    <w:qFormat/>
    <w:uiPriority w:val="0"/>
  </w:style>
  <w:style w:type="character" w:customStyle="1" w:styleId="15">
    <w:name w:val="l-btn-text"/>
    <w:basedOn w:val="4"/>
    <w:autoRedefine/>
    <w:qFormat/>
    <w:uiPriority w:val="0"/>
    <w:rPr>
      <w:vertAlign w:val="baseline"/>
    </w:rPr>
  </w:style>
  <w:style w:type="character" w:customStyle="1" w:styleId="16">
    <w:name w:val="l-btn-empty"/>
    <w:basedOn w:val="4"/>
    <w:qFormat/>
    <w:uiPriority w:val="0"/>
  </w:style>
  <w:style w:type="character" w:customStyle="1" w:styleId="17">
    <w:name w:val="l-btn-left4"/>
    <w:basedOn w:val="4"/>
    <w:autoRedefine/>
    <w:qFormat/>
    <w:uiPriority w:val="0"/>
  </w:style>
  <w:style w:type="character" w:customStyle="1" w:styleId="18">
    <w:name w:val="l-btn-left5"/>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450</Characters>
  <Lines>0</Lines>
  <Paragraphs>0</Paragraphs>
  <TotalTime>9</TotalTime>
  <ScaleCrop>false</ScaleCrop>
  <LinksUpToDate>false</LinksUpToDate>
  <CharactersWithSpaces>450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2021-12-29T01:56:00Z</dcterms:created>
  <dc:creator>Administrator</dc:creator>
  <cp:lastModifiedBy>Administrator</cp:lastModifiedBy>
  <cp:lastPrinted>2024-04-28T01:48:00Z</cp:lastPrinted>
  <dcterms:modified xsi:type="dcterms:W3CDTF">2024-05-21T01:21:03Z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00AFBB88EF0046F692885DCCE27E6C1C</vt:lpwstr>
  </property>
</Properties>
</file>